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9A" w:rsidRDefault="00DE579A" w:rsidP="00DE579A">
      <w:pPr>
        <w:spacing w:after="0" w:line="240" w:lineRule="auto"/>
        <w:ind w:firstLine="289"/>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LISTA DE VERIFICACIÓN DE LA AUDITORÍA A LA OPERACIÓN Y DESEMPEÑO DEL SISTEMA DE ADMINISTRACIÓN AUTORIZADO PARA LA ACTIVIDAD DE EXPENDIO AL PÚBLICO DE GAS NATURAL, GAS LICUADO DE PETRÓLEO Y PETROLÍFEROS</w:t>
      </w:r>
    </w:p>
    <w:p w:rsidR="00DE579A" w:rsidRDefault="00DE579A" w:rsidP="00DE579A">
      <w:pPr>
        <w:pStyle w:val="texto"/>
        <w:spacing w:after="0"/>
        <w:ind w:firstLine="0"/>
        <w:rPr>
          <w:rFonts w:ascii="Soberana Sans Light" w:hAnsi="Soberana Sans Light" w:cs="Arial"/>
          <w:b/>
          <w:bCs/>
          <w:color w:val="2F2F2F"/>
          <w:szCs w:val="18"/>
          <w:lang w:val="es-MX" w:eastAsia="es-MX"/>
        </w:rPr>
      </w:pPr>
    </w:p>
    <w:p w:rsidR="00DE579A" w:rsidRPr="00944B02" w:rsidRDefault="00DE579A" w:rsidP="00DE579A">
      <w:pPr>
        <w:pStyle w:val="texto"/>
        <w:ind w:firstLine="0"/>
        <w:rPr>
          <w:rFonts w:ascii="Soberana Sans Light" w:hAnsi="Soberana Sans Light" w:cs="Arial"/>
          <w:color w:val="000000"/>
          <w:szCs w:val="18"/>
          <w:lang w:eastAsia="es-MX"/>
        </w:rPr>
      </w:pPr>
      <w:r w:rsidRPr="00944B02">
        <w:rPr>
          <w:rFonts w:ascii="Soberana Sans Light" w:hAnsi="Soberana Sans Light" w:cs="Arial"/>
          <w:noProof/>
          <w:szCs w:val="18"/>
          <w:lang w:eastAsia="es-MX"/>
        </w:rPr>
        <w:t xml:space="preserve">De conformidad con lo señalado </w:t>
      </w:r>
      <w:r w:rsidRPr="00944B02">
        <w:rPr>
          <w:rFonts w:ascii="Soberana Sans Light" w:hAnsi="Soberana Sans Light" w:cs="Arial"/>
          <w:color w:val="2F2F2F"/>
          <w:szCs w:val="18"/>
          <w:lang w:eastAsia="es-MX"/>
        </w:rPr>
        <w:t xml:space="preserve">en las </w:t>
      </w:r>
      <w:r w:rsidRPr="00944B02">
        <w:rPr>
          <w:rFonts w:ascii="Soberana Sans Light" w:hAnsi="Soberana Sans Light" w:cs="Arial"/>
          <w:i/>
          <w:color w:val="2F2F2F"/>
          <w:szCs w:val="18"/>
          <w:lang w:eastAsia="es-MX"/>
        </w:rPr>
        <w:t xml:space="preserve">Disposiciones administrativas de carácter general que establecen los Lineamientos </w:t>
      </w:r>
      <w:r>
        <w:rPr>
          <w:rFonts w:ascii="Soberana Sans Light" w:hAnsi="Soberana Sans Light" w:cs="Arial"/>
          <w:i/>
          <w:color w:val="2F2F2F"/>
          <w:szCs w:val="18"/>
          <w:lang w:eastAsia="es-MX"/>
        </w:rPr>
        <w:t>para llevar a cabo las Auditorías Externas a la operación y el desempeño de los Sistemas de Administración de Seguridad Industrial, Seguridad Operativa y Protección al Medio Ambiente aplicables a las actividades del Sector Hidrocarburos</w:t>
      </w:r>
      <w:r w:rsidRPr="00944B02">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944B02">
        <w:rPr>
          <w:rFonts w:ascii="Soberana Sans Light" w:hAnsi="Soberana Sans Light" w:cs="Arial"/>
          <w:color w:val="2E74B5" w:themeColor="accent1" w:themeShade="BF"/>
          <w:szCs w:val="18"/>
          <w:lang w:eastAsia="es-MX"/>
        </w:rPr>
        <w:t>&lt;&lt;verificación documental</w:t>
      </w:r>
      <w:r w:rsidR="007D0E68">
        <w:rPr>
          <w:rFonts w:ascii="Soberana Sans Light" w:hAnsi="Soberana Sans Light" w:cs="Arial"/>
          <w:color w:val="2E74B5" w:themeColor="accent1" w:themeShade="BF"/>
          <w:szCs w:val="18"/>
          <w:lang w:eastAsia="es-MX"/>
        </w:rPr>
        <w:t>/</w:t>
      </w:r>
      <w:r w:rsidR="00975A50">
        <w:rPr>
          <w:rFonts w:ascii="Soberana Sans Light" w:hAnsi="Soberana Sans Light" w:cs="Arial"/>
          <w:color w:val="2E74B5" w:themeColor="accent1" w:themeShade="BF"/>
          <w:szCs w:val="18"/>
          <w:lang w:eastAsia="es-MX"/>
        </w:rPr>
        <w:t>física</w:t>
      </w:r>
      <w:r w:rsidRPr="00944B02">
        <w:rPr>
          <w:rFonts w:ascii="Soberana Sans Light" w:hAnsi="Soberana Sans Light" w:cs="Arial"/>
          <w:color w:val="2E74B5" w:themeColor="accent1" w:themeShade="BF"/>
          <w:szCs w:val="18"/>
          <w:lang w:eastAsia="es-MX"/>
        </w:rPr>
        <w:t>&gt;&gt;</w:t>
      </w:r>
      <w:r w:rsidRPr="00944B02">
        <w:rPr>
          <w:rFonts w:ascii="Soberana Sans Light" w:hAnsi="Soberana Sans Light" w:cs="Arial"/>
          <w:color w:val="2F2F2F"/>
          <w:szCs w:val="18"/>
          <w:lang w:eastAsia="es-MX"/>
        </w:rPr>
        <w:t xml:space="preserve"> </w:t>
      </w:r>
      <w:r>
        <w:rPr>
          <w:rFonts w:ascii="Soberana Sans Light" w:hAnsi="Soberana Sans Light" w:cs="Arial"/>
          <w:color w:val="2F2F2F"/>
          <w:szCs w:val="18"/>
          <w:lang w:eastAsia="es-MX"/>
        </w:rPr>
        <w:t>de la operación y desempeño del Sistema de Administración Autorizado</w:t>
      </w:r>
      <w:r w:rsidRPr="00944B02">
        <w:rPr>
          <w:rFonts w:ascii="Soberana Sans Light" w:hAnsi="Soberana Sans Light" w:cs="Arial"/>
          <w:bCs/>
          <w:color w:val="0070C0"/>
          <w:szCs w:val="18"/>
          <w:lang w:eastAsia="es-MX"/>
        </w:rPr>
        <w:t xml:space="preserve"> </w:t>
      </w:r>
      <w:r w:rsidRPr="00944B02">
        <w:rPr>
          <w:rFonts w:ascii="Soberana Sans Light" w:hAnsi="Soberana Sans Light" w:cs="Arial"/>
          <w:color w:val="2F2F2F"/>
          <w:szCs w:val="18"/>
          <w:lang w:eastAsia="es-MX"/>
        </w:rPr>
        <w:t xml:space="preserve">de la instalación denominada </w:t>
      </w:r>
      <w:r w:rsidRPr="00944B02">
        <w:rPr>
          <w:rFonts w:ascii="Soberana Sans Light" w:hAnsi="Soberana Sans Light" w:cs="Arial"/>
          <w:bCs/>
          <w:color w:val="0070C0"/>
          <w:szCs w:val="18"/>
          <w:lang w:eastAsia="es-MX"/>
        </w:rPr>
        <w:t xml:space="preserve">&lt;&lt;nombre de la instalación&gt;&gt;, </w:t>
      </w:r>
      <w:r w:rsidRPr="00944B02">
        <w:rPr>
          <w:rFonts w:ascii="Soberana Sans Light" w:hAnsi="Soberana Sans Light" w:cs="Arial"/>
          <w:bCs/>
          <w:color w:val="000000"/>
          <w:szCs w:val="18"/>
          <w:lang w:eastAsia="es-MX"/>
        </w:rPr>
        <w:t>e</w:t>
      </w:r>
      <w:r w:rsidRPr="00944B02">
        <w:rPr>
          <w:rFonts w:ascii="Soberana Sans Light" w:hAnsi="Soberana Sans Light" w:cs="Arial"/>
          <w:color w:val="2F2F2F"/>
          <w:szCs w:val="18"/>
          <w:lang w:eastAsia="es-MX"/>
        </w:rPr>
        <w:t xml:space="preserve">n lo relativo </w:t>
      </w:r>
      <w:r w:rsidRPr="00944B02">
        <w:rPr>
          <w:rFonts w:ascii="Soberana Sans Light" w:hAnsi="Soberana Sans Light" w:cs="Arial"/>
          <w:szCs w:val="18"/>
          <w:lang w:eastAsia="es-MX"/>
        </w:rPr>
        <w:t xml:space="preserve">a </w:t>
      </w:r>
      <w:r>
        <w:rPr>
          <w:rFonts w:ascii="Soberana Sans Light" w:hAnsi="Soberana Sans Light" w:cs="Arial"/>
          <w:szCs w:val="18"/>
          <w:lang w:eastAsia="es-MX"/>
        </w:rPr>
        <w:t>la</w:t>
      </w:r>
      <w:r w:rsidRPr="00944B02">
        <w:rPr>
          <w:rFonts w:ascii="Soberana Sans Light" w:hAnsi="Soberana Sans Light" w:cs="Arial"/>
          <w:color w:val="2E74B5" w:themeColor="accent1" w:themeShade="BF"/>
          <w:szCs w:val="18"/>
        </w:rPr>
        <w:t xml:space="preserve"> </w:t>
      </w:r>
      <w:r w:rsidR="002765FD">
        <w:rPr>
          <w:rFonts w:ascii="Soberana Sans Light" w:hAnsi="Soberana Sans Light" w:cs="Arial"/>
          <w:color w:val="2E74B5" w:themeColor="accent1" w:themeShade="BF"/>
          <w:szCs w:val="18"/>
        </w:rPr>
        <w:t>Sección I</w:t>
      </w:r>
      <w:r w:rsidR="002765FD" w:rsidRPr="00944B02">
        <w:rPr>
          <w:rFonts w:ascii="Soberana Sans Light" w:hAnsi="Soberana Sans Light" w:cs="Arial"/>
          <w:color w:val="2E74B5" w:themeColor="accent1" w:themeShade="BF"/>
          <w:szCs w:val="18"/>
        </w:rPr>
        <w:t xml:space="preserve"> </w:t>
      </w:r>
      <w:r w:rsidR="002765FD">
        <w:rPr>
          <w:rFonts w:ascii="Soberana Sans Light" w:hAnsi="Soberana Sans Light" w:cs="Arial"/>
          <w:color w:val="2E74B5" w:themeColor="accent1" w:themeShade="BF"/>
          <w:szCs w:val="18"/>
        </w:rPr>
        <w:t>(De la autorización para la implementación del Sistema de Administración para actividades de Expendio al público de gas natural, gas licuado de petróleo y petrolíferos)</w:t>
      </w:r>
      <w:r w:rsidR="002765FD" w:rsidRPr="00944B02">
        <w:rPr>
          <w:rFonts w:ascii="Soberana Sans Light" w:hAnsi="Soberana Sans Light" w:cs="Arial"/>
          <w:color w:val="2E74B5" w:themeColor="accent1" w:themeShade="BF"/>
          <w:szCs w:val="18"/>
        </w:rPr>
        <w:t xml:space="preserve">, </w:t>
      </w:r>
      <w:r w:rsidR="002765FD">
        <w:rPr>
          <w:rFonts w:ascii="Soberana Sans Light" w:hAnsi="Soberana Sans Light" w:cs="Arial"/>
          <w:color w:val="2E74B5" w:themeColor="accent1" w:themeShade="BF"/>
          <w:szCs w:val="18"/>
        </w:rPr>
        <w:t>Artículo 8, Anexo II Columna A</w:t>
      </w:r>
      <w:r w:rsidR="00822466">
        <w:rPr>
          <w:rFonts w:ascii="Soberana Sans Light" w:hAnsi="Soberana Sans Light" w:cs="Arial"/>
          <w:color w:val="2E74B5" w:themeColor="accent1" w:themeShade="BF"/>
          <w:szCs w:val="18"/>
        </w:rPr>
        <w:t xml:space="preserve">, Anexo III, </w:t>
      </w:r>
      <w:r w:rsidR="00C55129">
        <w:rPr>
          <w:rFonts w:ascii="Soberana Sans Light" w:hAnsi="Soberana Sans Light" w:cs="Arial"/>
          <w:color w:val="2E74B5" w:themeColor="accent1" w:themeShade="BF"/>
          <w:szCs w:val="18"/>
        </w:rPr>
        <w:t>Anexo IV</w:t>
      </w:r>
      <w:r w:rsidR="00822466">
        <w:rPr>
          <w:rFonts w:ascii="Soberana Sans Light" w:hAnsi="Soberana Sans Light" w:cs="Arial"/>
          <w:color w:val="2E74B5" w:themeColor="accent1" w:themeShade="BF"/>
          <w:szCs w:val="18"/>
        </w:rPr>
        <w:t xml:space="preserve"> y Anexo V,</w:t>
      </w:r>
      <w:r>
        <w:rPr>
          <w:rFonts w:ascii="Soberana Sans Light" w:hAnsi="Soberana Sans Light" w:cs="Arial"/>
          <w:color w:val="2E74B5" w:themeColor="accent1" w:themeShade="BF"/>
          <w:szCs w:val="18"/>
        </w:rPr>
        <w:t xml:space="preserve"> </w:t>
      </w:r>
      <w:r>
        <w:rPr>
          <w:rFonts w:ascii="Soberana Sans Light" w:hAnsi="Soberana Sans Light" w:cs="Arial"/>
          <w:szCs w:val="18"/>
        </w:rPr>
        <w:t xml:space="preserve">de las </w:t>
      </w:r>
      <w:r w:rsidRPr="00944B02">
        <w:rPr>
          <w:rFonts w:ascii="Soberana Sans Light" w:hAnsi="Soberana Sans Light" w:cs="Arial"/>
          <w:i/>
          <w:color w:val="2F2F2F"/>
          <w:szCs w:val="18"/>
          <w:lang w:eastAsia="es-MX"/>
        </w:rPr>
        <w:t xml:space="preserve">Disposiciones administrativas de carácter general que establecen los Lineamientos </w:t>
      </w:r>
      <w:r>
        <w:rPr>
          <w:rFonts w:ascii="Soberana Sans Light" w:hAnsi="Soberana Sans Light" w:cs="Arial"/>
          <w:i/>
          <w:color w:val="2F2F2F"/>
          <w:szCs w:val="18"/>
          <w:lang w:eastAsia="es-MX"/>
        </w:rPr>
        <w:t>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r w:rsidRPr="00944B02">
        <w:rPr>
          <w:rFonts w:ascii="Soberana Sans Light" w:hAnsi="Soberana Sans Light" w:cs="Arial"/>
          <w:szCs w:val="18"/>
        </w:rPr>
        <w:t xml:space="preserve">, </w:t>
      </w:r>
      <w:r w:rsidRPr="00944B02">
        <w:rPr>
          <w:rFonts w:ascii="Soberana Sans Light" w:hAnsi="Soberana Sans Light" w:cs="Arial"/>
          <w:color w:val="000000"/>
          <w:szCs w:val="18"/>
          <w:lang w:eastAsia="es-MX"/>
        </w:rPr>
        <w:t>obteniendo los siguientes resultados:</w:t>
      </w:r>
    </w:p>
    <w:p w:rsidR="0069251A" w:rsidRDefault="0069251A" w:rsidP="0052047C">
      <w:pPr>
        <w:spacing w:after="101" w:line="240" w:lineRule="auto"/>
        <w:ind w:firstLine="288"/>
        <w:jc w:val="both"/>
        <w:rPr>
          <w:rFonts w:ascii="Soberana Sans Light" w:eastAsia="Times New Roman" w:hAnsi="Soberana Sans Light" w:cs="Arial"/>
          <w:color w:val="2F2F2F"/>
          <w:sz w:val="18"/>
          <w:szCs w:val="18"/>
          <w:lang w:eastAsia="es-MX"/>
        </w:rPr>
      </w:pPr>
    </w:p>
    <w:p w:rsidR="008367FB" w:rsidRPr="008F180B" w:rsidRDefault="008367FB" w:rsidP="008367FB">
      <w:pPr>
        <w:autoSpaceDE w:val="0"/>
        <w:autoSpaceDN w:val="0"/>
        <w:adjustRightInd w:val="0"/>
        <w:spacing w:after="0" w:line="240" w:lineRule="auto"/>
        <w:jc w:val="both"/>
        <w:rPr>
          <w:rFonts w:ascii="Soberana Sans Light" w:hAnsi="Soberana Sans Light" w:cs="Arial"/>
          <w:b/>
          <w:bCs/>
          <w:color w:val="2F2F2F"/>
          <w:sz w:val="18"/>
          <w:szCs w:val="18"/>
          <w:lang w:eastAsia="es-MX"/>
        </w:rPr>
      </w:pPr>
      <w:r w:rsidRPr="008F180B">
        <w:rPr>
          <w:rFonts w:ascii="Soberana Sans Light" w:hAnsi="Soberana Sans Light" w:cs="Arial"/>
          <w:b/>
          <w:bCs/>
          <w:color w:val="2F2F2F"/>
          <w:sz w:val="18"/>
          <w:szCs w:val="18"/>
          <w:lang w:eastAsia="es-MX"/>
        </w:rPr>
        <w:t>ANEXO II. REQUISITOS DOCUMENTALES PARA EL REGISTRO Y LA AUTORIZACIÓN DEL SISTEMA DE ADMINISTRACIÓN</w:t>
      </w:r>
    </w:p>
    <w:tbl>
      <w:tblPr>
        <w:tblW w:w="527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853"/>
        <w:gridCol w:w="1832"/>
        <w:gridCol w:w="1637"/>
        <w:gridCol w:w="1113"/>
        <w:gridCol w:w="1372"/>
        <w:gridCol w:w="431"/>
        <w:gridCol w:w="429"/>
        <w:gridCol w:w="687"/>
        <w:gridCol w:w="1569"/>
      </w:tblGrid>
      <w:tr w:rsidR="008367FB" w:rsidRPr="00944B02" w:rsidTr="00B37BEB">
        <w:trPr>
          <w:trHeight w:val="379"/>
          <w:tblHeader/>
        </w:trPr>
        <w:tc>
          <w:tcPr>
            <w:tcW w:w="27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2A4C98">
              <w:rPr>
                <w:rFonts w:ascii="Soberana Sans Light" w:eastAsia="Times New Roman" w:hAnsi="Soberana Sans Light" w:cs="Arial"/>
                <w:b/>
                <w:color w:val="000000"/>
                <w:sz w:val="16"/>
                <w:szCs w:val="16"/>
                <w:lang w:eastAsia="es-MX"/>
              </w:rPr>
              <w:t>No</w:t>
            </w:r>
          </w:p>
        </w:tc>
        <w:tc>
          <w:tcPr>
            <w:tcW w:w="127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w:t>
            </w:r>
            <w:r w:rsidRPr="00944B02">
              <w:rPr>
                <w:rFonts w:ascii="Soberana Sans Light" w:eastAsia="Times New Roman" w:hAnsi="Soberana Sans Light" w:cs="Arial"/>
                <w:b/>
                <w:bCs/>
                <w:color w:val="000000"/>
                <w:sz w:val="16"/>
                <w:szCs w:val="16"/>
                <w:lang w:eastAsia="es-MX"/>
              </w:rPr>
              <w:t xml:space="preserve"> DACG</w:t>
            </w:r>
          </w:p>
        </w:tc>
        <w:tc>
          <w:tcPr>
            <w:tcW w:w="779"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6"/>
                <w:szCs w:val="16"/>
                <w:lang w:eastAsia="es-MX"/>
              </w:rPr>
              <w:t>Evidencia de soporte</w:t>
            </w:r>
          </w:p>
        </w:tc>
        <w:tc>
          <w:tcPr>
            <w:tcW w:w="653"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8367FB" w:rsidRPr="00685D6E"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8367FB" w:rsidRPr="00685D6E"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736"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74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8367FB" w:rsidRPr="00944B02" w:rsidTr="00B37BEB">
        <w:trPr>
          <w:trHeight w:val="379"/>
          <w:tblHeader/>
        </w:trPr>
        <w:tc>
          <w:tcPr>
            <w:tcW w:w="27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406" w:type="pct"/>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7A271F">
              <w:rPr>
                <w:rFonts w:ascii="Soberana Sans Light" w:eastAsia="Times New Roman" w:hAnsi="Soberana Sans Light" w:cs="Arial"/>
                <w:b/>
                <w:color w:val="000000"/>
                <w:sz w:val="16"/>
                <w:szCs w:val="16"/>
                <w:lang w:eastAsia="es-MX"/>
              </w:rPr>
              <w:t>Numeral</w:t>
            </w:r>
          </w:p>
        </w:tc>
        <w:tc>
          <w:tcPr>
            <w:tcW w:w="8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color w:val="000000"/>
                <w:sz w:val="16"/>
                <w:szCs w:val="16"/>
                <w:lang w:eastAsia="es-MX"/>
              </w:rPr>
            </w:pPr>
            <w:r w:rsidRPr="005652D6">
              <w:rPr>
                <w:rFonts w:ascii="Soberana Sans Light" w:eastAsia="Times New Roman" w:hAnsi="Soberana Sans Light" w:cs="Arial"/>
                <w:b/>
                <w:color w:val="000000"/>
                <w:sz w:val="16"/>
                <w:szCs w:val="16"/>
                <w:lang w:eastAsia="es-MX"/>
              </w:rPr>
              <w:t>Descripción</w:t>
            </w:r>
          </w:p>
        </w:tc>
        <w:tc>
          <w:tcPr>
            <w:tcW w:w="779"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Si</w:t>
            </w:r>
          </w:p>
        </w:tc>
        <w:tc>
          <w:tcPr>
            <w:tcW w:w="2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w:t>
            </w:r>
          </w:p>
        </w:tc>
        <w:tc>
          <w:tcPr>
            <w:tcW w:w="327" w:type="pct"/>
            <w:tcBorders>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 aplica</w:t>
            </w:r>
          </w:p>
        </w:tc>
        <w:tc>
          <w:tcPr>
            <w:tcW w:w="74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p>
        </w:tc>
      </w:tr>
      <w:tr w:rsidR="008367FB" w:rsidRPr="00944B02"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71EBD"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 xml:space="preserve">I. </w:t>
            </w:r>
            <w:r w:rsidRPr="00071EBD">
              <w:rPr>
                <w:rFonts w:ascii="Soberana Sans Light" w:eastAsia="Times New Roman" w:hAnsi="Soberana Sans Light" w:cs="Arial"/>
                <w:b/>
                <w:color w:val="000000"/>
                <w:sz w:val="16"/>
                <w:szCs w:val="16"/>
                <w:lang w:eastAsia="es-MX"/>
              </w:rPr>
              <w:t>Política</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 para la Política en materia de Seguridad Industrial, Seguridad Operativa y Protección al Medio Ambiente consideró que está:</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Autorizada por la alta dirección.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Apropiada para los propósitos de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Considera la naturaleza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Considera los aspectos ambientales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Proporciona un marco de referencia para establecer los objetivos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Incluye el compromiso para el control de los peligros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Incluye el compromiso para cumplimiento normativo de él mismo, así como sus contratistas, subcontratistas, proveedores y prestadores de servicios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Incluye el compromiso de la mejora continua del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5228CC"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Considera la participación del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683B5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683B53"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683B53">
              <w:rPr>
                <w:rFonts w:ascii="Soberana Sans Light" w:eastAsia="Times New Roman" w:hAnsi="Soberana Sans Light" w:cs="Arial"/>
                <w:b/>
                <w:color w:val="000000"/>
                <w:sz w:val="16"/>
                <w:szCs w:val="16"/>
                <w:lang w:eastAsia="es-MX"/>
              </w:rPr>
              <w:t>II. Identificación de peligros y aspectos ambientales, análisis de riesgo y evaluación de impactos ambientales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 xml:space="preserve">El Programa de Implementación para </w:t>
            </w:r>
            <w:r w:rsidRPr="00683B53">
              <w:rPr>
                <w:rFonts w:ascii="Soberana Sans Light" w:eastAsia="Times New Roman" w:hAnsi="Soberana Sans Light" w:cs="Arial"/>
                <w:b/>
                <w:color w:val="000000"/>
                <w:sz w:val="16"/>
                <w:szCs w:val="16"/>
                <w:lang w:eastAsia="es-MX"/>
              </w:rPr>
              <w:t xml:space="preserve">el mecanismo para la Identificación de peligros y aspectos ambientales, </w:t>
            </w:r>
            <w:r>
              <w:rPr>
                <w:rFonts w:ascii="Soberana Sans Light" w:eastAsia="Times New Roman" w:hAnsi="Soberana Sans Light" w:cs="Arial"/>
                <w:b/>
                <w:color w:val="000000"/>
                <w:sz w:val="16"/>
                <w:szCs w:val="16"/>
                <w:lang w:eastAsia="es-MX"/>
              </w:rPr>
              <w:t>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F2EE8"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F2EE8">
              <w:rPr>
                <w:rFonts w:ascii="Soberana Sans Light" w:eastAsia="Times New Roman" w:hAnsi="Soberana Sans Light" w:cs="Arial"/>
                <w:color w:val="000000"/>
                <w:sz w:val="18"/>
                <w:szCs w:val="18"/>
                <w:lang w:eastAsia="es-MX"/>
              </w:rPr>
              <w:t>La identificación de actividades rutinarias, no rutinarias y en situaciones de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del diseño de las áreas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los procesos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bookmarkStart w:id="0" w:name="_GoBack"/>
            <w:bookmarkEnd w:id="0"/>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la maquinaria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las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lastRenderedPageBreak/>
              <w:t xml:space="preserve">La identificación del personal incluyendo contratistas y </w:t>
            </w:r>
            <w:r w:rsidRPr="00D56610">
              <w:rPr>
                <w:rFonts w:ascii="Soberana Sans Light" w:eastAsia="Times New Roman" w:hAnsi="Soberana Sans Light" w:cs="Arial"/>
                <w:color w:val="000000"/>
                <w:sz w:val="18"/>
                <w:szCs w:val="18"/>
                <w:lang w:eastAsia="es-MX"/>
              </w:rPr>
              <w:lastRenderedPageBreak/>
              <w:t>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documentación de aspectos e impactos ambientales asociados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El mecanismo para identificar, establecer prioridad, controlar y documentar los peligros y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5B1769"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Los controles aplicados para la reducción de los riesgos, aplicando la siguiente jerarquía:</w:t>
            </w:r>
          </w:p>
          <w:p w:rsidR="008367FB" w:rsidRDefault="008367FB" w:rsidP="00B37BEB">
            <w:pPr>
              <w:pStyle w:val="Prrafodelista"/>
              <w:numPr>
                <w:ilvl w:val="0"/>
                <w:numId w:val="40"/>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Eliminación</w:t>
            </w:r>
          </w:p>
          <w:p w:rsidR="008367FB" w:rsidRDefault="008367FB" w:rsidP="00B37BEB">
            <w:pPr>
              <w:pStyle w:val="Prrafodelista"/>
              <w:numPr>
                <w:ilvl w:val="0"/>
                <w:numId w:val="40"/>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Sustitución</w:t>
            </w:r>
          </w:p>
          <w:p w:rsidR="008367FB" w:rsidRDefault="008367FB" w:rsidP="00B37BEB">
            <w:pPr>
              <w:pStyle w:val="Prrafodelista"/>
              <w:numPr>
                <w:ilvl w:val="0"/>
                <w:numId w:val="40"/>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Controles de ingeniería</w:t>
            </w:r>
          </w:p>
          <w:p w:rsidR="008367FB" w:rsidRDefault="008367FB" w:rsidP="00B37BEB">
            <w:pPr>
              <w:pStyle w:val="Prrafodelista"/>
              <w:numPr>
                <w:ilvl w:val="0"/>
                <w:numId w:val="40"/>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Señalizaciones</w:t>
            </w:r>
          </w:p>
          <w:p w:rsidR="008367FB" w:rsidRDefault="008367FB" w:rsidP="00B37BEB">
            <w:pPr>
              <w:pStyle w:val="Prrafodelista"/>
              <w:numPr>
                <w:ilvl w:val="0"/>
                <w:numId w:val="40"/>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Controles administrativos</w:t>
            </w:r>
          </w:p>
          <w:p w:rsidR="008367FB" w:rsidRPr="00944B02" w:rsidRDefault="008367FB" w:rsidP="00B37BEB">
            <w:pPr>
              <w:pStyle w:val="Prrafodelista"/>
              <w:numPr>
                <w:ilvl w:val="0"/>
                <w:numId w:val="40"/>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Equipo de Protección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actualización de la identificación de peligros y análisis de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Los accidentes e incidentes ocurridos en instalaciones similares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Las situaciones que puedan causar lesiones o daños a las personas o al medio ambiente, que no sean controladas por 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 xml:space="preserve">Los requisitos legales aplicables a los peligros y aspectos ambientales, para el establecimiento de </w:t>
            </w:r>
            <w:r w:rsidRPr="00D56610">
              <w:rPr>
                <w:rFonts w:ascii="Soberana Sans Light" w:eastAsia="Times New Roman" w:hAnsi="Soberana Sans Light" w:cs="Arial"/>
                <w:color w:val="000000"/>
                <w:sz w:val="18"/>
                <w:szCs w:val="18"/>
                <w:lang w:eastAsia="es-MX"/>
              </w:rPr>
              <w:lastRenderedPageBreak/>
              <w:t>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2A14A8"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56610"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Otros requisitos suscritos por la organización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 xml:space="preserve">El Programa de Implementación para </w:t>
            </w:r>
            <w:r w:rsidRPr="00683B53">
              <w:rPr>
                <w:rFonts w:ascii="Soberana Sans Light" w:eastAsia="Times New Roman" w:hAnsi="Soberana Sans Light" w:cs="Arial"/>
                <w:b/>
                <w:color w:val="000000"/>
                <w:sz w:val="16"/>
                <w:szCs w:val="16"/>
                <w:lang w:eastAsia="es-MX"/>
              </w:rPr>
              <w:t xml:space="preserve">el mecanismo para </w:t>
            </w:r>
            <w:r w:rsidRPr="00604604">
              <w:rPr>
                <w:rFonts w:ascii="Soberana Sans Light" w:eastAsia="Times New Roman" w:hAnsi="Soberana Sans Light" w:cs="Arial"/>
                <w:b/>
                <w:color w:val="000000"/>
                <w:sz w:val="16"/>
                <w:szCs w:val="16"/>
                <w:lang w:eastAsia="es-MX"/>
              </w:rPr>
              <w:t>realizar el Análisis de Riesgo y evaluación de Aspectos Ambientales</w:t>
            </w:r>
            <w:r w:rsidRPr="00683B5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La aplicación de metodologías aceptadas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La documentación de los criterios de evaluación para determinar la significancia de los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La comunicación al personal, de acuerdo a sus funciones y niveles, de los aspectos e impactos ambientales significativos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Los controles y medidas aplicados para la reducción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Los controles y medidas aplicados para la mitigación de los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del análisis de riesgo en el 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del análisis de riesgo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lastRenderedPageBreak/>
              <w:t xml:space="preserve">El resultado del análisis de riesgo en </w:t>
            </w:r>
            <w:r w:rsidRPr="004B0EF2">
              <w:rPr>
                <w:rFonts w:ascii="Soberana Sans Light" w:eastAsia="Times New Roman" w:hAnsi="Soberana Sans Light" w:cs="Arial"/>
                <w:color w:val="000000"/>
                <w:sz w:val="18"/>
                <w:szCs w:val="18"/>
                <w:lang w:eastAsia="es-MX"/>
              </w:rPr>
              <w:lastRenderedPageBreak/>
              <w:t>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del análisis de riesgo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el 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CC0327">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previo al inicio de la etapa de diseño.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CC0327">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previo al inicio de la etapa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CC0327">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previo al inicio de la etapa de cierre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CC0327">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lastRenderedPageBreak/>
              <w:t xml:space="preserve">Actualización de la identificación de peligros previo al </w:t>
            </w:r>
            <w:r w:rsidRPr="004B0EF2">
              <w:rPr>
                <w:rFonts w:ascii="Soberana Sans Light" w:eastAsia="Times New Roman" w:hAnsi="Soberana Sans Light" w:cs="Arial"/>
                <w:color w:val="000000"/>
                <w:sz w:val="18"/>
                <w:szCs w:val="18"/>
                <w:lang w:eastAsia="es-MX"/>
              </w:rPr>
              <w:lastRenderedPageBreak/>
              <w:t>inicio de la etapa de desmantelamiento y abandono.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cuando ocurran accidentes.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cuando existan cambios a los 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diseño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construcción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cierre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desmantelamiento y abandono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cuando ocurran accidentes.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lastRenderedPageBreak/>
              <w:t xml:space="preserve">Actualización del análisis de riesgo cuando existan </w:t>
            </w:r>
            <w:r w:rsidRPr="004B0EF2">
              <w:rPr>
                <w:rFonts w:ascii="Soberana Sans Light" w:eastAsia="Times New Roman" w:hAnsi="Soberana Sans Light" w:cs="Arial"/>
                <w:color w:val="000000"/>
                <w:sz w:val="18"/>
                <w:szCs w:val="18"/>
                <w:lang w:eastAsia="es-MX"/>
              </w:rPr>
              <w:lastRenderedPageBreak/>
              <w:t>cambios a los 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diseño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construcción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cierre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desmantelamiento y abandono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cuando ocurran accidentes.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653A00"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4B0EF2"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 xml:space="preserve">Actualización de la evaluación de aspectos ambientales cuando </w:t>
            </w:r>
            <w:r w:rsidRPr="004B0EF2">
              <w:rPr>
                <w:rFonts w:ascii="Soberana Sans Light" w:eastAsia="Times New Roman" w:hAnsi="Soberana Sans Light" w:cs="Arial"/>
                <w:color w:val="000000"/>
                <w:sz w:val="18"/>
                <w:szCs w:val="18"/>
                <w:lang w:eastAsia="es-MX"/>
              </w:rPr>
              <w:lastRenderedPageBreak/>
              <w:t>existan cambios a los 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Incluye el listado de peligros y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listado de los riesgos y los aspectos ambientales significativos a controlar</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III. Requisitos legales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sidRPr="00683B53">
              <w:rPr>
                <w:rFonts w:ascii="Soberana Sans Light" w:eastAsia="Times New Roman" w:hAnsi="Soberana Sans Light" w:cs="Arial"/>
                <w:b/>
                <w:color w:val="000000"/>
                <w:sz w:val="16"/>
                <w:szCs w:val="16"/>
                <w:lang w:eastAsia="es-MX"/>
              </w:rPr>
              <w:t>para</w:t>
            </w:r>
            <w:r w:rsidRPr="00C421FD">
              <w:rPr>
                <w:rFonts w:ascii="Soberana Sans Light" w:eastAsia="Times New Roman" w:hAnsi="Soberana Sans Light" w:cs="Arial"/>
                <w:b/>
                <w:color w:val="000000"/>
                <w:sz w:val="16"/>
                <w:szCs w:val="16"/>
                <w:lang w:eastAsia="es-MX"/>
              </w:rPr>
              <w:t xml:space="preserve"> la identificación y acceso a los requisitos legales de Seguridad Industrial, Seguridad Operativa y Protección al Medio Ambiente</w:t>
            </w:r>
            <w:r w:rsidRPr="00683B5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consideró un mecanismo para:</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w:t>
            </w:r>
            <w:r w:rsidRPr="00EB5B2C">
              <w:rPr>
                <w:rFonts w:ascii="Soberana Sans Light" w:eastAsia="Times New Roman" w:hAnsi="Soberana Sans Light" w:cs="Arial"/>
                <w:color w:val="000000"/>
                <w:sz w:val="18"/>
                <w:szCs w:val="18"/>
                <w:lang w:eastAsia="es-MX"/>
              </w:rPr>
              <w:t>Y acceso a los requisitos legales</w:t>
            </w:r>
            <w:r w:rsidRPr="006E5F8F">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y otros requisitos aplicables relacionados con la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pPr>
            <w:r>
              <w:rPr>
                <w:rFonts w:ascii="Arial" w:hAnsi="Arial" w:cs="Arial"/>
                <w:color w:val="000000"/>
                <w:sz w:val="18"/>
                <w:szCs w:val="18"/>
              </w:rPr>
              <w:t xml:space="preserve"> </w:t>
            </w: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Pr="001357D8">
              <w:rPr>
                <w:rFonts w:ascii="Soberana Sans Light" w:eastAsia="Times New Roman" w:hAnsi="Soberana Sans Light" w:cs="Arial"/>
                <w:color w:val="000000"/>
                <w:sz w:val="18"/>
                <w:szCs w:val="18"/>
                <w:lang w:eastAsia="es-MX"/>
              </w:rPr>
              <w:t>actualización y documentación de los requisitos legales, cuando se presenten cambios en la legislación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rPr>
                <w:rFonts w:ascii="Arial" w:hAnsi="Arial" w:cs="Arial"/>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w:t>
            </w:r>
            <w:r>
              <w:rPr>
                <w:rFonts w:ascii="Soberana Sans Light" w:eastAsia="Times New Roman" w:hAnsi="Soberana Sans Light" w:cs="Arial"/>
                <w:color w:val="000000"/>
                <w:sz w:val="18"/>
                <w:szCs w:val="18"/>
                <w:lang w:eastAsia="es-MX"/>
              </w:rPr>
              <w:lastRenderedPageBreak/>
              <w:t xml:space="preserve">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La aplicación de los requisitos legales en </w:t>
            </w:r>
            <w:r>
              <w:rPr>
                <w:rFonts w:ascii="Soberana Sans Light" w:eastAsia="Times New Roman" w:hAnsi="Soberana Sans Light" w:cs="Arial"/>
                <w:color w:val="000000"/>
                <w:sz w:val="18"/>
                <w:szCs w:val="18"/>
                <w:lang w:eastAsia="es-MX"/>
              </w:rPr>
              <w:lastRenderedPageBreak/>
              <w:t>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rPr>
                <w:rFonts w:ascii="Arial" w:hAnsi="Arial" w:cs="Arial"/>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comunicación de los requisitos legales y otros aplicables, a las personas que trabajan bajo el control del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II, Columna A, Punto</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comunicación de </w:t>
            </w:r>
            <w:r w:rsidRPr="006E5F8F">
              <w:rPr>
                <w:rFonts w:ascii="Soberana Sans Light" w:eastAsia="Times New Roman" w:hAnsi="Soberana Sans Light" w:cs="Arial"/>
                <w:color w:val="000000"/>
                <w:sz w:val="18"/>
                <w:szCs w:val="18"/>
                <w:lang w:eastAsia="es-MX"/>
              </w:rPr>
              <w:t>los requisitos legales 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listado de los requisitos legales vigentes y otros requisitos aplicables a los procesos y actividades del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listado de los requisitos legales vigentes de los permisos, autorizaciones, licencias y otros trámites.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CC032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IV. Objetivos, metas e indicadores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al mecanismo </w:t>
            </w:r>
            <w:r w:rsidRPr="00233E83">
              <w:rPr>
                <w:rFonts w:ascii="Soberana Sans Light" w:eastAsia="Times New Roman" w:hAnsi="Soberana Sans Light" w:cs="Arial"/>
                <w:b/>
                <w:color w:val="000000"/>
                <w:sz w:val="16"/>
                <w:szCs w:val="16"/>
                <w:lang w:eastAsia="es-MX"/>
              </w:rPr>
              <w:t xml:space="preserve">para </w:t>
            </w:r>
            <w:r>
              <w:rPr>
                <w:rFonts w:ascii="Soberana Sans Light" w:eastAsia="Times New Roman" w:hAnsi="Soberana Sans Light" w:cs="Arial"/>
                <w:b/>
                <w:color w:val="000000"/>
                <w:sz w:val="16"/>
                <w:szCs w:val="16"/>
                <w:lang w:eastAsia="es-MX"/>
              </w:rPr>
              <w:t>el establecimiento de objetivos y metas, así como de indicadores de evaluación de desempeño en Seguridad Industrial, Seguridad Operativa y Protección al Medio Ambiente,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6E5F8F"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diseño y  objetivos, metas e indicadores consistentes con la Política de </w:t>
            </w:r>
            <w:r w:rsidRPr="00A3203E">
              <w:rPr>
                <w:rFonts w:ascii="Soberana Sans Light" w:eastAsia="Times New Roman" w:hAnsi="Soberana Sans Light" w:cs="Arial"/>
                <w:color w:val="000000"/>
                <w:sz w:val="18"/>
                <w:szCs w:val="18"/>
                <w:lang w:eastAsia="es-MX"/>
              </w:rPr>
              <w:t>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requisitos legales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lastRenderedPageBreak/>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Otros requisitos suscritos por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resultados de la evaluación de los aspectos ambientales y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integración de las acciones para el logro de los objetivos y las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recursos necesarios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responsables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fechas de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monitoreo y la evaluación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integración de dichos objetivos dentro de los procesos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programa de gestión de objetivos y metas del sistema de administración incluidos los indicadores para su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 </w:t>
            </w:r>
            <w:r>
              <w:rPr>
                <w:rFonts w:ascii="Soberana Sans Light" w:eastAsia="Times New Roman" w:hAnsi="Soberana Sans Light" w:cs="Arial"/>
                <w:b/>
                <w:color w:val="000000"/>
                <w:sz w:val="18"/>
                <w:szCs w:val="18"/>
                <w:lang w:eastAsia="es-MX"/>
              </w:rPr>
              <w:t>Funciones, responsabilidades y autoridad</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la asignación de funciones y responsabilidades para implementar, evaluar y mejorar el Sistema de Administración,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para asegurar la disponibilidad de recursos para establecer, implementar, </w:t>
            </w:r>
            <w:r>
              <w:rPr>
                <w:rFonts w:ascii="Soberana Sans Light" w:eastAsia="Times New Roman" w:hAnsi="Soberana Sans Light" w:cs="Arial"/>
                <w:color w:val="000000"/>
                <w:sz w:val="18"/>
                <w:szCs w:val="18"/>
                <w:lang w:eastAsia="es-MX"/>
              </w:rPr>
              <w:lastRenderedPageBreak/>
              <w:t>documentar, mantener y mejorar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recursos financieros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812F39"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recursos </w:t>
            </w:r>
            <w:r w:rsidRPr="00812F39">
              <w:rPr>
                <w:rFonts w:ascii="Soberana Sans Light" w:eastAsia="Times New Roman" w:hAnsi="Soberana Sans Light" w:cs="Arial"/>
                <w:color w:val="000000"/>
                <w:sz w:val="18"/>
                <w:szCs w:val="18"/>
                <w:lang w:eastAsia="es-MX"/>
              </w:rPr>
              <w:t>Humanos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812F39"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recursos </w:t>
            </w:r>
            <w:r w:rsidRPr="00812F39">
              <w:rPr>
                <w:rFonts w:ascii="Soberana Sans Light" w:eastAsia="Times New Roman" w:hAnsi="Soberana Sans Light" w:cs="Arial"/>
                <w:color w:val="000000"/>
                <w:sz w:val="18"/>
                <w:szCs w:val="18"/>
                <w:lang w:eastAsia="es-MX"/>
              </w:rPr>
              <w:t>Tecnológicos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812F39"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recursos d</w:t>
            </w:r>
            <w:r w:rsidRPr="00812F39">
              <w:rPr>
                <w:rFonts w:ascii="Soberana Sans Light" w:eastAsia="Times New Roman" w:hAnsi="Soberana Sans Light" w:cs="Arial"/>
                <w:color w:val="000000"/>
                <w:sz w:val="18"/>
                <w:szCs w:val="18"/>
                <w:lang w:eastAsia="es-MX"/>
              </w:rPr>
              <w:t>e infraestructura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812F39"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recursos de </w:t>
            </w:r>
            <w:r w:rsidRPr="00812F39">
              <w:rPr>
                <w:rFonts w:ascii="Soberana Sans Light" w:eastAsia="Times New Roman" w:hAnsi="Soberana Sans Light" w:cs="Arial"/>
                <w:color w:val="000000"/>
                <w:sz w:val="18"/>
                <w:szCs w:val="18"/>
                <w:lang w:eastAsia="es-MX"/>
              </w:rPr>
              <w:t>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El nombramiento de un representante técnico ante la Agencia, estableciendo funciones, responsabilidades y el ámbito de autoridad de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cumplimiento por parte de representante técnico del aseguramiento</w:t>
            </w:r>
            <w:r w:rsidRPr="00D1683C">
              <w:rPr>
                <w:rFonts w:ascii="Soberana Sans Light" w:hAnsi="Soberana Sans Light" w:cs="Arial"/>
                <w:color w:val="2F2F2F"/>
                <w:sz w:val="18"/>
                <w:szCs w:val="18"/>
              </w:rPr>
              <w:t xml:space="preserve"> que el Sistema de Administración es conforme con los requisitos normativos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informe del representante técnico a la alta dirección acerca del </w:t>
            </w:r>
            <w:r>
              <w:rPr>
                <w:rFonts w:ascii="Soberana Sans Light" w:eastAsia="Times New Roman" w:hAnsi="Soberana Sans Light" w:cs="Arial"/>
                <w:color w:val="000000"/>
                <w:sz w:val="18"/>
                <w:szCs w:val="18"/>
                <w:lang w:eastAsia="es-MX"/>
              </w:rPr>
              <w:lastRenderedPageBreak/>
              <w:t>desempeño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Propuestas del representante técnico acerca de la adopción de las mejores prácticas nacionales e internacionales en la implementación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función de representante técnico de coordinar las acciones para subsanar incumplimientos de: normatividad interna y externa aplicable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informe del representante técnico, a la Agencia de situaciones críticas que vulneren la seguridad industrial, seguridad operativo y la protección al medo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La designación documentada del Representante Técnico ante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VI. </w:t>
            </w:r>
            <w:r w:rsidRPr="00BD1A86">
              <w:rPr>
                <w:rFonts w:ascii="Soberana Sans Light" w:eastAsia="Times New Roman" w:hAnsi="Soberana Sans Light" w:cs="Arial"/>
                <w:b/>
                <w:color w:val="000000"/>
                <w:sz w:val="16"/>
                <w:szCs w:val="16"/>
                <w:lang w:eastAsia="es-MX"/>
              </w:rPr>
              <w:t>Competencia del personal, capacitación y entrenamiento</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 la </w:t>
            </w:r>
            <w:r w:rsidRPr="00BD1A86">
              <w:rPr>
                <w:rFonts w:ascii="Soberana Sans Light" w:eastAsia="Times New Roman" w:hAnsi="Soberana Sans Light" w:cs="Arial"/>
                <w:b/>
                <w:color w:val="000000"/>
                <w:sz w:val="16"/>
                <w:szCs w:val="16"/>
                <w:lang w:eastAsia="es-MX"/>
              </w:rPr>
              <w:t>Competencia del personal, capacitación y entrenamiento</w:t>
            </w:r>
            <w:r>
              <w:rPr>
                <w:rFonts w:ascii="Soberana Sans Light" w:eastAsia="Times New Roman" w:hAnsi="Soberana Sans Light" w:cs="Arial"/>
                <w:b/>
                <w:color w:val="000000"/>
                <w:sz w:val="16"/>
                <w:szCs w:val="16"/>
                <w:lang w:eastAsia="es-MX"/>
              </w:rPr>
              <w:t>,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 xml:space="preserve">Los criterios de competencia considerando los Aspectos Ambientales,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Los criterios de competencia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 xml:space="preserve">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lastRenderedPageBreak/>
              <w:t xml:space="preserve">La identificación de las necesidades de </w:t>
            </w:r>
            <w:r w:rsidRPr="00D85854">
              <w:rPr>
                <w:rFonts w:ascii="Soberana Sans Light" w:hAnsi="Soberana Sans Light" w:cs="Arial"/>
                <w:color w:val="2F2F2F"/>
                <w:sz w:val="18"/>
                <w:szCs w:val="18"/>
              </w:rPr>
              <w:lastRenderedPageBreak/>
              <w:t>capacitación considerando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La identificación las necesidades de capacitación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 xml:space="preserve">El desarrollo y ejecución de programas de inducción considerando los Aspectos Ambientales,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inducción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del personal propio considerando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del personal propio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 xml:space="preserve">El desarrollo y ejecución de programas de capacitación y entrenamiento de los contratistas, subcontratistas, prestadores de servicio y proveedores considerando los Aspectos </w:t>
            </w:r>
            <w:r w:rsidRPr="00D85854">
              <w:rPr>
                <w:rFonts w:ascii="Soberana Sans Light" w:hAnsi="Soberana Sans Light" w:cs="Arial"/>
                <w:color w:val="2F2F2F"/>
                <w:sz w:val="18"/>
                <w:szCs w:val="18"/>
              </w:rPr>
              <w:lastRenderedPageBreak/>
              <w:t>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 los contratistas, subcontratistas, prestadores de servicio y proveedores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85854"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La evaluación periódica de la capacitación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Los criterios de competencia para garantizar la función del representante técnico ante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La competencia del representante técnico para </w:t>
            </w:r>
            <w:r w:rsidRPr="001E17F3">
              <w:rPr>
                <w:rFonts w:ascii="Soberana Sans Light" w:hAnsi="Soberana Sans Light" w:cs="Arial"/>
                <w:color w:val="2F2F2F"/>
                <w:sz w:val="18"/>
                <w:szCs w:val="18"/>
              </w:rPr>
              <w:t>Garantizar una eficaz implementación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La competencia del representante técnico para </w:t>
            </w:r>
            <w:r w:rsidRPr="001E17F3">
              <w:rPr>
                <w:rFonts w:ascii="Soberana Sans Light" w:hAnsi="Soberana Sans Light" w:cs="Arial"/>
                <w:color w:val="2F2F2F"/>
                <w:sz w:val="18"/>
                <w:szCs w:val="18"/>
              </w:rPr>
              <w:t>Proponer la adopción de las mejores prácticas en materia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La competencia del representante técnico para </w:t>
            </w:r>
            <w:r w:rsidRPr="001E17F3">
              <w:rPr>
                <w:rFonts w:ascii="Soberana Sans Light" w:hAnsi="Soberana Sans Light" w:cs="Arial"/>
                <w:color w:val="2F2F2F"/>
                <w:sz w:val="18"/>
                <w:szCs w:val="18"/>
              </w:rPr>
              <w:t xml:space="preserve">detectar las situaciones críticas por las que deba informar a la </w:t>
            </w:r>
            <w:r w:rsidRPr="001E17F3">
              <w:rPr>
                <w:rFonts w:ascii="Soberana Sans Light" w:hAnsi="Soberana Sans Light" w:cs="Arial"/>
                <w:color w:val="2F2F2F"/>
                <w:sz w:val="18"/>
                <w:szCs w:val="18"/>
              </w:rPr>
              <w:lastRenderedPageBreak/>
              <w:t>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E17F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1E17F3">
              <w:rPr>
                <w:rFonts w:ascii="Soberana Sans Light" w:hAnsi="Soberana Sans Light" w:cs="Arial"/>
                <w:color w:val="2F2F2F"/>
                <w:sz w:val="18"/>
                <w:szCs w:val="18"/>
              </w:rPr>
              <w:t>La</w:t>
            </w:r>
            <w:r>
              <w:rPr>
                <w:rFonts w:ascii="Soberana Sans Light" w:hAnsi="Soberana Sans Light" w:cs="Arial"/>
                <w:color w:val="2F2F2F"/>
                <w:sz w:val="18"/>
                <w:szCs w:val="18"/>
              </w:rPr>
              <w:t xml:space="preserve"> concientización del personal, contratistas, subcontratistas, prestadores de servicio y proveedores sobre</w:t>
            </w:r>
            <w:r w:rsidRPr="001E17F3">
              <w:rPr>
                <w:rFonts w:ascii="Soberana Sans Light" w:hAnsi="Soberana Sans Light" w:cs="Arial"/>
                <w:color w:val="2F2F2F"/>
                <w:sz w:val="18"/>
                <w:szCs w:val="18"/>
              </w:rPr>
              <w:t xml:space="preserve"> importancia d</w:t>
            </w:r>
            <w:r>
              <w:rPr>
                <w:rFonts w:ascii="Soberana Sans Light" w:hAnsi="Soberana Sans Light" w:cs="Arial"/>
                <w:color w:val="2F2F2F"/>
                <w:sz w:val="18"/>
                <w:szCs w:val="18"/>
              </w:rPr>
              <w:t>e</w:t>
            </w:r>
            <w:r w:rsidRPr="001E17F3">
              <w:rPr>
                <w:rFonts w:ascii="Soberana Sans Light" w:hAnsi="Soberana Sans Light" w:cs="Arial"/>
                <w:color w:val="2F2F2F"/>
                <w:sz w:val="18"/>
                <w:szCs w:val="18"/>
              </w:rPr>
              <w:t xml:space="preserve"> la política del Sistema de Administración</w:t>
            </w:r>
            <w:r>
              <w:rPr>
                <w:rFonts w:ascii="Soberana Sans Light" w:hAnsi="Soberana Sans Light" w:cs="Arial"/>
                <w:color w:val="2F2F2F"/>
                <w:sz w:val="18"/>
                <w:szCs w:val="18"/>
              </w:rPr>
              <w:t>, de los objetivos y de las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1E17F3">
              <w:rPr>
                <w:rFonts w:ascii="Soberana Sans Light" w:hAnsi="Soberana Sans Light" w:cs="Arial"/>
                <w:color w:val="2F2F2F"/>
                <w:sz w:val="18"/>
                <w:szCs w:val="18"/>
              </w:rPr>
              <w:t>La</w:t>
            </w:r>
            <w:r>
              <w:rPr>
                <w:rFonts w:ascii="Soberana Sans Light" w:hAnsi="Soberana Sans Light" w:cs="Arial"/>
                <w:color w:val="2F2F2F"/>
                <w:sz w:val="18"/>
                <w:szCs w:val="18"/>
              </w:rPr>
              <w:t xml:space="preserve"> concientización del personal, contratistas, subcontratistas, prestadores de servicio y proveedores sobre</w:t>
            </w:r>
            <w:r w:rsidRPr="001E17F3">
              <w:rPr>
                <w:rFonts w:ascii="Soberana Sans Light" w:hAnsi="Soberana Sans Light" w:cs="Arial"/>
                <w:color w:val="2F2F2F"/>
                <w:sz w:val="18"/>
                <w:szCs w:val="18"/>
              </w:rPr>
              <w:t xml:space="preserve"> importancia d</w:t>
            </w:r>
            <w:r>
              <w:rPr>
                <w:rFonts w:ascii="Soberana Sans Light" w:hAnsi="Soberana Sans Light" w:cs="Arial"/>
                <w:color w:val="2F2F2F"/>
                <w:sz w:val="18"/>
                <w:szCs w:val="18"/>
              </w:rPr>
              <w:t>e la aplicación de los controles operacionales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Perfiles de puesto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Programas anuales para el desarrollo de la competencia incluida la capacitación inicial para personal de nuevo ingreso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Programas anuales para el desarrollo de la competencia incluida la capacitación para operar y mantener equipos nuevos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Programas anuales para el desarrollo de la competencia incluida la capacitación de actualización para el personal al meno cada 3 años o de acuerdo a la </w:t>
            </w:r>
            <w:r>
              <w:rPr>
                <w:rFonts w:ascii="Soberana Sans Light" w:eastAsia="Times New Roman" w:hAnsi="Soberana Sans Light" w:cs="Arial"/>
                <w:color w:val="000000"/>
                <w:sz w:val="18"/>
                <w:szCs w:val="18"/>
                <w:lang w:eastAsia="es-MX"/>
              </w:rPr>
              <w:lastRenderedPageBreak/>
              <w:t>actualización por cambios en las instrucciones de trabajo o tecnología, procedimientos o normatividad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Programas anuales para el desarrollo de la competencia incluida la capacitación para contratistas, subcontratistas, prestadores de servicios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Registros de competencia (inducción, capacitación, entrenamiento y reentrenamientos) del personal propio,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736E00"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VII.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omunicación, participación y consulta</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 la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omunicación, participación y consulta tanto interna como externa,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de comunicación que considera a los diferentes niveles y funciones de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de comunicación que considera al personal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El mecanismo para garantizar la comunicación al interior de la organización de: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La política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b)</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Las funciones, responsabilidades, autoridad y rendición de cuentas a todo el personal de la organización de contratistas, subcontratistas, proveedores y prestadores de servicio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c)</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riesgos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d)</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e)</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requisitos legales vigentes</w:t>
            </w:r>
            <w:r>
              <w:rPr>
                <w:rFonts w:ascii="Soberana Sans Light" w:hAnsi="Soberana Sans Light" w:cs="Arial"/>
                <w:color w:val="2F2F2F"/>
                <w:sz w:val="18"/>
                <w:szCs w:val="18"/>
              </w:rPr>
              <w:t xml:space="preserve"> y </w:t>
            </w:r>
            <w:r w:rsidRPr="005D35A7">
              <w:rPr>
                <w:rFonts w:ascii="Soberana Sans Light" w:hAnsi="Soberana Sans Light" w:cs="Arial"/>
                <w:color w:val="2F2F2F"/>
                <w:sz w:val="18"/>
                <w:szCs w:val="18"/>
              </w:rPr>
              <w:t>Otros requisitos aplicables al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f)</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El cumplimiento de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g)</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resultados de las Auditorias al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h)</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resultados del Desempeño sobre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1, Inciso i)</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lastRenderedPageBreak/>
              <w:t>La revisión de resultados por parte de la Dirección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La participación y consulta del personal en el Sistema de Administración en todos los niveles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mecanismo asegura el reporte de los actos y condiciones inseguras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mecanismo asegura la identificación de actos y condiciones que puedan dañar el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la atención, respuesta y seguimiento de solicitudes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la atención, respuesta y seguimiento de necesidades de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Style w:val="fontstyle01"/>
                <w:rFonts w:ascii="Soberana Sans Light" w:hAnsi="Soberana Sans Light"/>
              </w:rPr>
            </w:pPr>
            <w:r>
              <w:rPr>
                <w:rFonts w:ascii="Soberana Sans Light" w:eastAsia="Times New Roman" w:hAnsi="Soberana Sans Light" w:cs="Arial"/>
                <w:color w:val="000000"/>
                <w:sz w:val="18"/>
                <w:szCs w:val="18"/>
                <w:lang w:eastAsia="es-MX"/>
              </w:rPr>
              <w:t>El</w:t>
            </w:r>
            <w:r>
              <w:rPr>
                <w:rFonts w:ascii="Soberana Sans Light" w:hAnsi="Soberana Sans Light" w:cs="Arial"/>
                <w:color w:val="2F2F2F"/>
                <w:sz w:val="18"/>
                <w:szCs w:val="18"/>
              </w:rPr>
              <w:t xml:space="preserve"> mecanismo para la atención, respuesta y seguimiento de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VIII.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ontrol de documentos y registros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al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ontrol de documentos y registros,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 xml:space="preserve">mecanismo para el control de documentos que los mantiene </w:t>
            </w:r>
            <w:r>
              <w:rPr>
                <w:rFonts w:ascii="Soberana Sans Light" w:hAnsi="Soberana Sans Light" w:cs="Arial"/>
                <w:color w:val="2F2F2F"/>
                <w:sz w:val="18"/>
                <w:szCs w:val="18"/>
              </w:rPr>
              <w:t>r</w:t>
            </w:r>
            <w:r w:rsidRPr="005D35A7">
              <w:rPr>
                <w:rFonts w:ascii="Soberana Sans Light" w:hAnsi="Soberana Sans Light" w:cs="Arial"/>
                <w:color w:val="2F2F2F"/>
                <w:sz w:val="18"/>
                <w:szCs w:val="18"/>
              </w:rPr>
              <w:t>evisados</w:t>
            </w:r>
            <w:r>
              <w:rPr>
                <w:rFonts w:ascii="Soberana Sans Light" w:hAnsi="Soberana Sans Light" w:cs="Arial"/>
                <w:color w:val="2F2F2F"/>
                <w:sz w:val="18"/>
                <w:szCs w:val="18"/>
              </w:rPr>
              <w:t>, a</w:t>
            </w:r>
            <w:r w:rsidRPr="005D35A7">
              <w:rPr>
                <w:rFonts w:ascii="Soberana Sans Light" w:hAnsi="Soberana Sans Light" w:cs="Arial"/>
                <w:color w:val="2F2F2F"/>
                <w:sz w:val="18"/>
                <w:szCs w:val="18"/>
              </w:rPr>
              <w:t>probados</w:t>
            </w:r>
            <w:r>
              <w:rPr>
                <w:rFonts w:ascii="Soberana Sans Light" w:hAnsi="Soberana Sans Light" w:cs="Arial"/>
                <w:color w:val="2F2F2F"/>
                <w:sz w:val="18"/>
                <w:szCs w:val="18"/>
              </w:rPr>
              <w:t>, a</w:t>
            </w:r>
            <w:r w:rsidRPr="005D35A7">
              <w:rPr>
                <w:rFonts w:ascii="Soberana Sans Light" w:hAnsi="Soberana Sans Light" w:cs="Arial"/>
                <w:color w:val="2F2F2F"/>
                <w:sz w:val="18"/>
                <w:szCs w:val="18"/>
              </w:rPr>
              <w:t>ctualizados</w:t>
            </w:r>
            <w:r>
              <w:rPr>
                <w:rFonts w:ascii="Soberana Sans Light" w:hAnsi="Soberana Sans Light" w:cs="Arial"/>
                <w:color w:val="2F2F2F"/>
                <w:sz w:val="18"/>
                <w:szCs w:val="18"/>
              </w:rPr>
              <w:t xml:space="preserve"> y p</w:t>
            </w:r>
            <w:r w:rsidRPr="005D35A7">
              <w:rPr>
                <w:rFonts w:ascii="Soberana Sans Light" w:hAnsi="Soberana Sans Light" w:cs="Arial"/>
                <w:color w:val="2F2F2F"/>
                <w:sz w:val="18"/>
                <w:szCs w:val="18"/>
              </w:rPr>
              <w:t>rotegidos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l</w:t>
            </w:r>
            <w:r w:rsidRPr="005D35A7">
              <w:rPr>
                <w:rFonts w:ascii="Soberana Sans Light" w:hAnsi="Soberana Sans Light" w:cs="Arial"/>
                <w:color w:val="2F2F2F"/>
                <w:sz w:val="18"/>
                <w:szCs w:val="18"/>
              </w:rPr>
              <w:t>a distribución de los documentos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lastRenderedPageBreak/>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D35A7">
              <w:rPr>
                <w:rFonts w:ascii="Soberana Sans Light" w:hAnsi="Soberana Sans Light" w:cs="Arial"/>
                <w:color w:val="2F2F2F"/>
                <w:sz w:val="18"/>
                <w:szCs w:val="18"/>
              </w:rPr>
              <w:t xml:space="preserve">l acceso a los </w:t>
            </w:r>
            <w:r w:rsidRPr="005D35A7">
              <w:rPr>
                <w:rFonts w:ascii="Soberana Sans Light" w:hAnsi="Soberana Sans Light" w:cs="Arial"/>
                <w:color w:val="2F2F2F"/>
                <w:sz w:val="18"/>
                <w:szCs w:val="18"/>
              </w:rPr>
              <w:lastRenderedPageBreak/>
              <w:t>documentos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D35A7">
              <w:rPr>
                <w:rFonts w:ascii="Soberana Sans Light" w:hAnsi="Soberana Sans Light" w:cs="Arial"/>
                <w:color w:val="2F2F2F"/>
                <w:sz w:val="18"/>
                <w:szCs w:val="18"/>
              </w:rPr>
              <w:t>l control de cambios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l</w:t>
            </w:r>
            <w:r w:rsidRPr="005D35A7">
              <w:rPr>
                <w:rFonts w:ascii="Soberana Sans Light" w:hAnsi="Soberana Sans Light" w:cs="Arial"/>
                <w:color w:val="2F2F2F"/>
                <w:sz w:val="18"/>
                <w:szCs w:val="18"/>
              </w:rPr>
              <w:t>a prevención del uso no intencionado de documentos obsoletos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D35A7">
              <w:rPr>
                <w:rFonts w:ascii="Soberana Sans Light" w:hAnsi="Soberana Sans Light" w:cs="Arial"/>
                <w:color w:val="2F2F2F"/>
                <w:sz w:val="18"/>
                <w:szCs w:val="18"/>
              </w:rPr>
              <w:t>l respecto de la confidencialidad de la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D35A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e</w:t>
            </w:r>
            <w:r w:rsidRPr="005D35A7">
              <w:rPr>
                <w:rFonts w:ascii="Soberana Sans Light" w:hAnsi="Soberana Sans Light" w:cs="Arial"/>
                <w:color w:val="2F2F2F"/>
                <w:sz w:val="18"/>
                <w:szCs w:val="18"/>
              </w:rPr>
              <w:t>l control de la información de origen externo necesaria para planificar e implementar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el control de los Registros del Sistema de Administración con el propósito de mantenerlos disponibles y recuperarlos, asegurando su trazabilidad, uso y retención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para mantener </w:t>
            </w:r>
            <w:r>
              <w:rPr>
                <w:rStyle w:val="fontstyle01"/>
                <w:rFonts w:ascii="Soberana Sans Light" w:hAnsi="Soberana Sans Light"/>
              </w:rPr>
              <w:t>los Registros legibles e identificables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E65EF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IX. Mejores prácticas y estándares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identificación e incorporación de las mejores prácticas y estándares a nivel nacional e internacional en materia de Seguridad Industrial, Seguridad Operativa y Protección al Medio,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a través del cual diseña, construya, mantiene e inspecciona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a través del cual diseña, construya, mantiene e inspecciona los procesos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a través del cual diseña, construya, mantiene e inspecciona los sistemas de seguridad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utilización de normas códigos, estándares y otras regulaciones reconocidas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listado de la normatividad, códigos, estándares o prácticas de ingeniería que se utilizarán y aplicarán en las etapas de desarrollo, así como en la inspección de las instalaciones, equipos y procesos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 Control de actividades y procesos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identificación e incorporación de las mejores prácticas y estándares a nivel nacional e internacional en materia de Seguridad Industrial, Seguridad Operativa y Protección al Medio,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en el que se identifican los criterios de operación para el control de los aspectos ambientales significativos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mecanismo se identifican los criterios de operación para la reducción del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617966">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lastRenderedPageBreak/>
              <w:t xml:space="preserve">El mecanismo </w:t>
            </w:r>
            <w:r w:rsidR="00617966">
              <w:rPr>
                <w:rStyle w:val="fontstyle01"/>
                <w:rFonts w:ascii="Soberana Sans Light" w:hAnsi="Soberana Sans Light"/>
              </w:rPr>
              <w:t>para</w:t>
            </w:r>
            <w:r>
              <w:rPr>
                <w:rStyle w:val="fontstyle01"/>
                <w:rFonts w:ascii="Soberana Sans Light" w:hAnsi="Soberana Sans Light"/>
              </w:rPr>
              <w:t xml:space="preserve"> implementa</w:t>
            </w:r>
            <w:r w:rsidR="00617966">
              <w:rPr>
                <w:rStyle w:val="fontstyle01"/>
                <w:rFonts w:ascii="Soberana Sans Light" w:hAnsi="Soberana Sans Light"/>
              </w:rPr>
              <w:t>r</w:t>
            </w:r>
            <w:r>
              <w:rPr>
                <w:rStyle w:val="fontstyle01"/>
                <w:rFonts w:ascii="Soberana Sans Light" w:hAnsi="Soberana Sans Light"/>
              </w:rPr>
              <w:t xml:space="preserve"> </w:t>
            </w:r>
            <w:r>
              <w:rPr>
                <w:rStyle w:val="fontstyle01"/>
                <w:rFonts w:ascii="Soberana Sans Light" w:hAnsi="Soberana Sans Light"/>
              </w:rPr>
              <w:lastRenderedPageBreak/>
              <w:t>controles acordes a dichos criterios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617966"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Las actividades ejecutadas por contratistas, subcontratistas, prestadores de servicios y proveedores, así como de otras personas que eventualmente realicen trabajos dentro de la instalación y establece el tipo de controles que se aplicará a estas actividades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comunicación a </w:t>
            </w:r>
            <w:r>
              <w:rPr>
                <w:rStyle w:val="fontstyle01"/>
                <w:rFonts w:ascii="Soberana Sans Light" w:hAnsi="Soberana Sans Light"/>
              </w:rPr>
              <w:t>los contratistas, subcontratistas, prestadores de servicios y proveedores los mecanismos que les aplican de acuerdo a las actividades que realizan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604A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operación</w:t>
            </w:r>
            <w:r w:rsidRPr="005604AC">
              <w:rPr>
                <w:rFonts w:ascii="Soberana Sans Light" w:hAnsi="Soberana Sans Light" w:cs="Arial"/>
                <w:color w:val="2F2F2F"/>
                <w:sz w:val="18"/>
                <w:szCs w:val="18"/>
              </w:rPr>
              <w:t xml:space="preserve"> de la etapa de preparación y construcción</w:t>
            </w:r>
            <w:r>
              <w:rPr>
                <w:rStyle w:val="fontstyle01"/>
                <w:rFonts w:ascii="Soberana Sans Light" w:hAnsi="Soberana Sans Light"/>
              </w:rPr>
              <w:t xml:space="preserve"> para l</w:t>
            </w:r>
            <w:r w:rsidRPr="005604AC">
              <w:rPr>
                <w:rFonts w:ascii="Soberana Sans Light" w:hAnsi="Soberana Sans Light" w:cs="Arial"/>
                <w:color w:val="2F2F2F"/>
                <w:sz w:val="18"/>
                <w:szCs w:val="18"/>
              </w:rPr>
              <w:t>as actividades</w:t>
            </w:r>
            <w:r>
              <w:rPr>
                <w:rFonts w:ascii="Soberana Sans Light" w:hAnsi="Soberana Sans Light" w:cs="Arial"/>
                <w:color w:val="2F2F2F"/>
                <w:sz w:val="18"/>
                <w:szCs w:val="18"/>
              </w:rPr>
              <w:t xml:space="preserve"> de; </w:t>
            </w:r>
            <w:r w:rsidRPr="005604AC">
              <w:rPr>
                <w:rFonts w:ascii="Soberana Sans Light" w:hAnsi="Soberana Sans Light" w:cs="Arial"/>
                <w:color w:val="2F2F2F"/>
                <w:sz w:val="18"/>
                <w:szCs w:val="18"/>
              </w:rPr>
              <w:t>excavación, terracerías, montaje, colados, trabajos en altura, en espacios confinados, trabajos de soldadura y eléctricos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604A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operación</w:t>
            </w:r>
            <w:r w:rsidRPr="005604AC">
              <w:rPr>
                <w:rFonts w:ascii="Soberana Sans Light" w:hAnsi="Soberana Sans Light" w:cs="Arial"/>
                <w:color w:val="2F2F2F"/>
                <w:sz w:val="18"/>
                <w:szCs w:val="18"/>
              </w:rPr>
              <w:t xml:space="preserve"> de la etapa de preparación y construcción</w:t>
            </w:r>
            <w:r>
              <w:rPr>
                <w:rStyle w:val="fontstyle01"/>
                <w:rFonts w:ascii="Soberana Sans Light" w:hAnsi="Soberana Sans Light"/>
              </w:rPr>
              <w:t xml:space="preserve"> para e</w:t>
            </w:r>
            <w:r w:rsidRPr="005604AC">
              <w:rPr>
                <w:rFonts w:ascii="Soberana Sans Light" w:hAnsi="Soberana Sans Light" w:cs="Arial"/>
                <w:color w:val="2F2F2F"/>
                <w:sz w:val="18"/>
                <w:szCs w:val="18"/>
              </w:rPr>
              <w:t xml:space="preserve">l uso de maquinaria, equipo, manejo de </w:t>
            </w:r>
            <w:r w:rsidRPr="005604AC">
              <w:rPr>
                <w:rFonts w:ascii="Soberana Sans Light" w:hAnsi="Soberana Sans Light" w:cs="Arial"/>
                <w:color w:val="2F2F2F"/>
                <w:sz w:val="18"/>
                <w:szCs w:val="18"/>
              </w:rPr>
              <w:lastRenderedPageBreak/>
              <w:t>combustibles,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604A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operación</w:t>
            </w:r>
            <w:r w:rsidRPr="005604AC">
              <w:rPr>
                <w:rFonts w:ascii="Soberana Sans Light" w:hAnsi="Soberana Sans Light" w:cs="Arial"/>
                <w:color w:val="2F2F2F"/>
                <w:sz w:val="18"/>
                <w:szCs w:val="18"/>
              </w:rPr>
              <w:t xml:space="preserve"> de la etapa de preparación y construcción</w:t>
            </w:r>
            <w:r>
              <w:rPr>
                <w:rStyle w:val="fontstyle01"/>
                <w:rFonts w:ascii="Soberana Sans Light" w:hAnsi="Soberana Sans Light"/>
              </w:rPr>
              <w:t xml:space="preserve"> para l</w:t>
            </w:r>
            <w:r w:rsidRPr="005604AC">
              <w:rPr>
                <w:rFonts w:ascii="Soberana Sans Light" w:hAnsi="Soberana Sans Light" w:cs="Arial"/>
                <w:color w:val="2F2F2F"/>
                <w:sz w:val="18"/>
                <w:szCs w:val="18"/>
              </w:rPr>
              <w:t>a protección de flora y fauna, protección al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604A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l</w:t>
            </w:r>
            <w:r w:rsidRPr="005604AC">
              <w:rPr>
                <w:rFonts w:ascii="Soberana Sans Light" w:hAnsi="Soberana Sans Light" w:cs="Arial"/>
                <w:color w:val="2F2F2F"/>
                <w:sz w:val="18"/>
                <w:szCs w:val="18"/>
              </w:rPr>
              <w:t xml:space="preserve">as pruebas y puesta en marcha de instalaciones y equipos de la etapa de operación y mantenimiento </w:t>
            </w:r>
            <w:r>
              <w:rPr>
                <w:rFonts w:ascii="Soberana Sans Light" w:hAnsi="Soberana Sans Light" w:cs="Arial"/>
                <w:color w:val="2F2F2F"/>
                <w:sz w:val="18"/>
                <w:szCs w:val="18"/>
              </w:rPr>
              <w:t>en</w:t>
            </w:r>
            <w:r w:rsidRPr="005604AC">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604AC">
              <w:rPr>
                <w:rFonts w:ascii="Soberana Sans Light" w:hAnsi="Soberana Sans Light" w:cs="Arial"/>
                <w:color w:val="2F2F2F"/>
                <w:sz w:val="18"/>
                <w:szCs w:val="18"/>
              </w:rPr>
              <w:t>l 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604A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l</w:t>
            </w:r>
            <w:r w:rsidRPr="005604AC">
              <w:rPr>
                <w:rFonts w:ascii="Soberana Sans Light" w:hAnsi="Soberana Sans Light" w:cs="Arial"/>
                <w:color w:val="2F2F2F"/>
                <w:sz w:val="18"/>
                <w:szCs w:val="18"/>
              </w:rPr>
              <w:t xml:space="preserve">as pruebas y puesta en marcha de instalaciones y equipos de la etapa de operación y mantenimiento </w:t>
            </w:r>
            <w:r>
              <w:rPr>
                <w:rFonts w:ascii="Soberana Sans Light" w:hAnsi="Soberana Sans Light" w:cs="Arial"/>
                <w:color w:val="2F2F2F"/>
                <w:sz w:val="18"/>
                <w:szCs w:val="18"/>
              </w:rPr>
              <w:t>en</w:t>
            </w:r>
            <w:r w:rsidRPr="005604AC">
              <w:rPr>
                <w:rFonts w:ascii="Soberana Sans Light" w:hAnsi="Soberana Sans Light" w:cs="Arial"/>
                <w:color w:val="2F2F2F"/>
                <w:sz w:val="18"/>
                <w:szCs w:val="18"/>
              </w:rPr>
              <w:t xml:space="preserve"> </w:t>
            </w:r>
            <w:r>
              <w:rPr>
                <w:rFonts w:ascii="Soberana Sans Light" w:hAnsi="Soberana Sans Light" w:cs="Arial"/>
                <w:color w:val="2F2F2F"/>
                <w:sz w:val="18"/>
                <w:szCs w:val="18"/>
              </w:rPr>
              <w:t>l</w:t>
            </w:r>
            <w:r w:rsidRPr="005604AC">
              <w:rPr>
                <w:rFonts w:ascii="Soberana Sans Light" w:hAnsi="Soberana Sans Light" w:cs="Arial"/>
                <w:color w:val="2F2F2F"/>
                <w:sz w:val="18"/>
                <w:szCs w:val="18"/>
              </w:rPr>
              <w:t>a protección del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 xml:space="preserve">El acceso y circulación de auto-tanques y vehículos de reparto en el expendio al público de gas natural, </w:t>
            </w:r>
            <w:r w:rsidRPr="006E23D3">
              <w:rPr>
                <w:rFonts w:ascii="Soberana Sans Light" w:hAnsi="Soberana Sans Light" w:cs="Arial"/>
                <w:color w:val="2F2F2F"/>
                <w:sz w:val="18"/>
                <w:szCs w:val="18"/>
              </w:rPr>
              <w:lastRenderedPageBreak/>
              <w:t>distribución y expendio al público de gas licuado de petróleo y de petrolíferos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El manejo de recipientes transportables (cilindros) de gas L.P., en el expendio al público de gas natural, distribución y expendio al público de gas licuado de petróleo y de petrolíferos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administración de cambios de tecnología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administración de cambios de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Las actividades de la etapa de desmantelamiento y abandono, considerando el 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protección del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El desmantelamiento de recipientes sujetos a presión, tanques de almacenamiento,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restauración de áreas contaminadas y manejo de pasivos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E23D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El documento donde se describan todos los procesos del Proyecto, conforme a la etapa de desarrollo en la que se encuentre, que incluya los controles que se aplicarán para garantizar la Seguridad Industrial, Seguridad Operativa y Protección al Medio Ambiente, de acuerdo a lo siguiente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 Integridad mecánica y aseguramiento de la calidad</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Integridad mecánica y aseguramiento de la calidad,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asegurar que se consideran las mejores prácticas de ingeniería y de Seguridad Industrial, Seguridad Operativa y Protección al Medio Ambiente aceptadas a nivel nacional e internacional en el diseño, construcción y mantenimiento de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asegura que equipos y accesorios son seleccionados, operados, mantenidos e inspeccionados con base en las mejores opciones de seguridad industrial y operativa y de protección al ambiente, aceptas nacional e </w:t>
            </w:r>
            <w:r>
              <w:rPr>
                <w:rFonts w:ascii="Soberana Sans Light" w:eastAsia="Times New Roman" w:hAnsi="Soberana Sans Light" w:cs="Arial"/>
                <w:color w:val="000000"/>
                <w:sz w:val="18"/>
                <w:szCs w:val="18"/>
                <w:lang w:eastAsia="es-MX"/>
              </w:rPr>
              <w:lastRenderedPageBreak/>
              <w:t>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Recipientes o contenedores sujetos a presión, tanques de almacenamiento u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Equipos dinámicos como bombas y compresores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Equipos estáticos como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Sistemas de paro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 xml:space="preserve">Instrumentación y control, incluyendo sensores de monitoreo, alarmas, sistemas de bloqueo, válvulas a presión, válvulas de venteo, válvulas de seguridad, válvulas internas, dispositivos para purga, dispositivos para recuperación de vapores, dispositivos para llenado de contenedores, dispositivos para el sistema de </w:t>
            </w:r>
            <w:r w:rsidRPr="00CE621F">
              <w:rPr>
                <w:rFonts w:ascii="Soberana Sans Light" w:hAnsi="Soberana Sans Light" w:cs="Arial"/>
                <w:color w:val="2F2F2F"/>
                <w:sz w:val="18"/>
                <w:szCs w:val="18"/>
              </w:rPr>
              <w:lastRenderedPageBreak/>
              <w:t>medición, dispositivos de detección de fugas y otros que conformen la instalación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2A66CB">
              <w:rPr>
                <w:rFonts w:ascii="Soberana Sans Light" w:hAnsi="Soberana Sans Light" w:cs="Arial"/>
                <w:color w:val="2F2F2F"/>
                <w:sz w:val="18"/>
                <w:szCs w:val="18"/>
              </w:rPr>
              <w:t>Instalaciones eléctricas tales como tableros de instrumentación y control, tableros de distribución de carga, entre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normativa aplicable, las recomendaciones del fabricante y es consistente con las mejores prácticas de ingeniería, cuando se llevan a cabo inspecciones y pruebas a los 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criterios de aceptación o rechazo y las directrices para atender casos fuera de especificación.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programas de mantenimiento predictivo, preventivo, calibración, certificación, verificación, inspeccione y pruebas de equipos críticos.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XII. Seguridad de contratistas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con los contratistas, subcontratistas, prestadores de servicios y proveedores de bienes del Regulado, que desarrollen actividades que impliquen riesgos a la población, el consumidor o las instalaciones o impactos al medio ambiente,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El </w:t>
            </w:r>
            <w:r>
              <w:rPr>
                <w:rStyle w:val="fontstyle01"/>
                <w:rFonts w:ascii="Soberana Sans Light" w:hAnsi="Soberana Sans Light"/>
              </w:rPr>
              <w:t xml:space="preserve">documento en el que el Regulado asume la </w:t>
            </w:r>
            <w:r>
              <w:rPr>
                <w:rStyle w:val="fontstyle01"/>
                <w:rFonts w:ascii="Soberana Sans Light" w:hAnsi="Soberana Sans Light"/>
              </w:rPr>
              <w:lastRenderedPageBreak/>
              <w:t>responsabilidad de las actividades y la administración de riesgos y aspectos ambientales derivados de las actividades de los contratistas, subcontratistas, prestadores de servicio y proveedores que participan en cualquiera de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selección de contratistas, subcontratistas, prestadores de servicios y proveedores, para que trabajen considerando los requisitos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que asegura que los contratistas, subcontratistas, prestadores de servicio y proveedores cuentan con los permisos de trabajo correspondientes y los controles de las autorizaciones necesarias.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Anexo II, Columna A, Punto 1, 2 y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Incluye la carta responsiva firmada por el Represente Legal, en donde asume la responsabilidad por la administración del riesgo y de los impactos al ambiente que se deriven de las </w:t>
            </w:r>
            <w:r>
              <w:rPr>
                <w:rStyle w:val="fontstyle01"/>
                <w:rFonts w:ascii="Soberana Sans Light" w:hAnsi="Soberana Sans Light"/>
              </w:rPr>
              <w:lastRenderedPageBreak/>
              <w:t>actividades de 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Anexo II, Columna A, Punto 1, 2 y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Incluye los requisitos en materia de Seguridad Industrial, Seguridad Operativa y de Protección al Medio Ambiente a los que deben sujetarse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XIII. Preparación y respuesta a emergencias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Preparación y respuesta a emergencias,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que identifica las situaciones potenciales de emergencia, como fugas, derrames, incendios o explosiones, originadas por el manejo de sustancias peligrosas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Identificación de las situaciones potenciales de emergencia, relacionadas con factores externos, como los meteorológicos o sociales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respuesta para cada situación potencial de emergencia, que asegura la disponibilidad de los recursos necesarios para hacerle frente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Brigadas para la atención y respuesta a las situaciones de emergencia reales, en el que se establecen las responsabilidades y la autoridad para cada uno de sus integrantes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Capacitación y entrenamiento que asegura una actuación expedita y eficaz en una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Mecanismo para comunicar </w:t>
            </w:r>
            <w:r>
              <w:rPr>
                <w:rStyle w:val="fontstyle01"/>
                <w:rFonts w:ascii="Soberana Sans Light" w:hAnsi="Soberana Sans Light"/>
              </w:rPr>
              <w:t>las funciones y responsabilidades de cada persona durante una emergencia a todo el personal, contratistas, subcontratistas, prestadores de servicios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82F64"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resguardo de las instalaciones después de una emergencia real, para contar con los elementos suficientes para realizar la investigación y análisis de la emergencia y evaluar las condiciones de integridad de la instalación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 xml:space="preserve">La forma en la que se establece y mantiene la comunicación y coordinación con las autoridades </w:t>
            </w:r>
            <w:r>
              <w:rPr>
                <w:rStyle w:val="fontstyle01"/>
                <w:rFonts w:ascii="Soberana Sans Light" w:hAnsi="Soberana Sans Light"/>
              </w:rPr>
              <w:lastRenderedPageBreak/>
              <w:t>competentes y otras partes interesadas en la atención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Un programa de simulacros de todas las situaciones de emergencia identificadas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participación en los simulacros de </w:t>
            </w:r>
            <w:r>
              <w:rPr>
                <w:rStyle w:val="fontstyle01"/>
                <w:rFonts w:ascii="Soberana Sans Light" w:hAnsi="Soberana Sans Light"/>
              </w:rPr>
              <w:t>todo el personal que puede verse afectado por la potencial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forma de evaluación de los simulacros para identificar áreas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disponibilidad de equipos, materiales y sistemas para la atención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Un programa de mantenimiento para los equipos de atención a emergencias y contra incendios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listado de situaciones potenciales de emergencia identificadas para todas las instalaciones y sitios donde se desarrollen las actividades de expendio al público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planes de atención y respuesta a emergencias y programa de simulacros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XIV. Monitoreo, verificación y evaluación</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lastRenderedPageBreak/>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al Monitoreo, verificación y evaluación del Sistema de administración,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identificar las operaciones y actividades que deban ser monitoreadas y medidas así como  los criterios y métodos para medir 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frecuencia del monitoreo y la medición de los parámetros de desempeño, así como la periodicidad para realizar el análisis de resultados y la evaluación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monitoreo de objetivos y los programas para su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Indicadores para el seguimiento eficaz a los parámetros de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calibración, verificación y mantenimiento de los equipos empleados en la medición del desempeño y monitoreo de las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la evaluación periódica del cumplimiento de los requisitos legales y otros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 xml:space="preserve">mecanismo de administración de hallazgos derivados del monitoreo del Sistema. Este indica </w:t>
            </w:r>
            <w:r>
              <w:rPr>
                <w:rStyle w:val="fontstyle01"/>
                <w:rFonts w:ascii="Soberana Sans Light" w:hAnsi="Soberana Sans Light"/>
              </w:rPr>
              <w:lastRenderedPageBreak/>
              <w:t>la forma de aplicación de las acciones que eliminen las causas de los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forma para efectuar la revisión de la efectividad de las acciones aplicadas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2, 3, 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programa de calibración y mantenimiento de equipos empleados en monitoreo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 Auditorias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los Procedimientos para la ejecución de auditorías internas y externas, así como para el seguimiento de atención a hallazgos detectados,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en el que se planifica, implementa y mantiene un Programa de Auditorías al Sistema de Administración, en el que se especifica:</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Objetivo</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Alcance</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Procedimientos de auditoría</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Frecuencia</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Métodos</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Criterios</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Responsabilidades</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Competencias</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Requerimientos de planeación</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Reporte</w:t>
            </w:r>
          </w:p>
          <w:p w:rsidR="008367FB" w:rsidRPr="00DF5568" w:rsidRDefault="008367FB" w:rsidP="00B37BEB">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Selección de auditores</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También indica que cumplen con lo establecido en los Lineamientos emitidos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comunicación de resultados de las Auditorías internas y externas a todos los niveles de la organización, en el que indica también la forma de conservar los registros asociados.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programa de auditorías, internas y externas, del Sistema a aplicar en el año en curso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criterios de competencia para la calificación, entrenamiento y selección de auditores internos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XVI. Investigación de incidentes y accidentes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los Procedimientos de registro investigación y análisis de incidentes y accidentes,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el registro, la investigación y el análisis de incidentes y accidentes acorde con las Disposiciones emitidas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metodología utilizada para la investigación y análisis de incidentes y accidentes que considera lo establecido en las Disposiciones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XVII. Revisión de resultados</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con la revisión de los resultados por parte de la Alta Dirección (máxima autoridad) del Regulado,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El </w:t>
            </w:r>
            <w:r>
              <w:rPr>
                <w:rStyle w:val="fontstyle01"/>
                <w:rFonts w:ascii="Soberana Sans Light" w:hAnsi="Soberana Sans Light"/>
              </w:rPr>
              <w:t xml:space="preserve">mecanismo para llevar a cabo la </w:t>
            </w:r>
            <w:r>
              <w:rPr>
                <w:rStyle w:val="fontstyle01"/>
                <w:rFonts w:ascii="Soberana Sans Light" w:hAnsi="Soberana Sans Light"/>
              </w:rPr>
              <w:lastRenderedPageBreak/>
              <w:t>revisión de resultados, a intervalos determinados y, en su caso, poder efectuar los cambios requeridos para que el Sistema sea adecuado y eficaz.</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Los indicadores de desempeño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Los resultados de las Auditorias y evaluaciones de cumplimiento con los requisitos legales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Las comunicaciones con las partes interesadas externas, incluyendo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El grado de cumplimiento de los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El estado de las acciones aplicadas para la administración de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El seguimiento de las acciones resultantes de las revisiones previas internas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Los cambios en las circunstancias, incluyendo actualizaciones de marco normativo</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1.8</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Las recomendaciones para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8367FB" w:rsidRPr="00EE362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lastRenderedPageBreak/>
              <w:t xml:space="preserve">En el informe de revisión se </w:t>
            </w:r>
            <w:r>
              <w:rPr>
                <w:rFonts w:ascii="Soberana Sans Light" w:hAnsi="Soberana Sans Light" w:cs="Arial"/>
                <w:color w:val="2F2F2F"/>
                <w:sz w:val="18"/>
                <w:szCs w:val="18"/>
              </w:rPr>
              <w:lastRenderedPageBreak/>
              <w:t xml:space="preserve">consideraron las </w:t>
            </w:r>
            <w:r w:rsidRPr="0035441F">
              <w:rPr>
                <w:rFonts w:ascii="Soberana Sans Light" w:hAnsi="Soberana Sans Light" w:cs="Arial"/>
                <w:color w:val="2F2F2F"/>
                <w:sz w:val="18"/>
                <w:szCs w:val="18"/>
              </w:rPr>
              <w:t>conclusiones acerca de la eficacia del Sistema.</w:t>
            </w:r>
            <w:r>
              <w:rPr>
                <w:rFonts w:ascii="Soberana Sans Light" w:hAnsi="Soberana Sans Light" w:cs="Arial"/>
                <w:color w:val="2F2F2F"/>
                <w:sz w:val="18"/>
                <w:szCs w:val="18"/>
              </w:rPr>
              <w:t xml:space="preserve">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En el informe de revisión se consideraron las </w:t>
            </w:r>
            <w:r w:rsidRPr="0035441F">
              <w:rPr>
                <w:rFonts w:ascii="Soberana Sans Light" w:hAnsi="Soberana Sans Light" w:cs="Arial"/>
                <w:color w:val="2F2F2F"/>
                <w:sz w:val="18"/>
                <w:szCs w:val="18"/>
              </w:rPr>
              <w:t>decisiones relativas a las oportunidades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En el informe de revisión se consideraron los </w:t>
            </w:r>
            <w:r w:rsidRPr="0035441F">
              <w:rPr>
                <w:rFonts w:ascii="Soberana Sans Light" w:hAnsi="Soberana Sans Light" w:cs="Arial"/>
                <w:color w:val="2F2F2F"/>
                <w:sz w:val="18"/>
                <w:szCs w:val="18"/>
              </w:rPr>
              <w:t>cambios en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En el informe de revisión se consideraron las </w:t>
            </w:r>
            <w:r w:rsidRPr="0035441F">
              <w:rPr>
                <w:rFonts w:ascii="Soberana Sans Light" w:hAnsi="Soberana Sans Light" w:cs="Arial"/>
                <w:color w:val="2F2F2F"/>
                <w:sz w:val="18"/>
                <w:szCs w:val="18"/>
              </w:rPr>
              <w:t>acciones a aplicar en caso de incumplimiento de objetivos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XVIII. Informes de desempeño</w:t>
            </w:r>
          </w:p>
        </w:tc>
      </w:tr>
      <w:tr w:rsidR="008367FB" w:rsidRPr="00233E83"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al informe periódico del Desempeño en materia de Seguridad Industrial, Seguridad Operativa y Protección al Medio </w:t>
            </w:r>
            <w:proofErr w:type="spellStart"/>
            <w:r>
              <w:rPr>
                <w:rFonts w:ascii="Soberana Sans Light" w:eastAsia="Times New Roman" w:hAnsi="Soberana Sans Light" w:cs="Arial"/>
                <w:b/>
                <w:color w:val="000000"/>
                <w:sz w:val="16"/>
                <w:szCs w:val="16"/>
                <w:lang w:eastAsia="es-MX"/>
              </w:rPr>
              <w:t>AMbiente</w:t>
            </w:r>
            <w:proofErr w:type="spellEnd"/>
            <w:r>
              <w:rPr>
                <w:rFonts w:ascii="Soberana Sans Light" w:eastAsia="Times New Roman" w:hAnsi="Soberana Sans Light" w:cs="Arial"/>
                <w:b/>
                <w:color w:val="000000"/>
                <w:sz w:val="16"/>
                <w:szCs w:val="16"/>
                <w:lang w:eastAsia="es-MX"/>
              </w:rPr>
              <w:t>,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elaborar y comunicar los resultados de la evaluación del desempeño del Sistema de Administración, a todos los niveles, en función de su nivel de responsabilidad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cumplir con los informes requeridos por las autoridades competentes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37BEB">
            <w:pPr>
              <w:pStyle w:val="Prrafodelista"/>
              <w:numPr>
                <w:ilvl w:val="0"/>
                <w:numId w:val="39"/>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Los indicadores de evaluación del desempeño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bl>
    <w:p w:rsidR="008367FB" w:rsidRPr="00735434" w:rsidRDefault="008367FB" w:rsidP="008367FB">
      <w:pPr>
        <w:pStyle w:val="texto"/>
        <w:jc w:val="center"/>
        <w:rPr>
          <w:rFonts w:ascii="Soberana Sans Light" w:hAnsi="Soberana Sans Light" w:cs="Arial"/>
          <w:color w:val="2F2F2F"/>
          <w:szCs w:val="18"/>
          <w:lang w:eastAsia="es-MX"/>
        </w:rPr>
      </w:pPr>
    </w:p>
    <w:p w:rsidR="00790EC8" w:rsidRDefault="00790EC8">
      <w:pPr>
        <w:rPr>
          <w:rFonts w:ascii="Soberana Sans Light" w:eastAsia="Times New Roman" w:hAnsi="Soberana Sans Light" w:cs="Arial"/>
          <w:color w:val="2F2F2F"/>
          <w:sz w:val="18"/>
          <w:szCs w:val="18"/>
          <w:lang w:eastAsia="es-MX"/>
        </w:rPr>
      </w:pPr>
      <w:r>
        <w:rPr>
          <w:rFonts w:ascii="Soberana Sans Light" w:eastAsia="Times New Roman" w:hAnsi="Soberana Sans Light" w:cs="Arial"/>
          <w:color w:val="2F2F2F"/>
          <w:sz w:val="18"/>
          <w:szCs w:val="18"/>
          <w:lang w:eastAsia="es-MX"/>
        </w:rPr>
        <w:br w:type="page"/>
      </w:r>
    </w:p>
    <w:p w:rsidR="008367FB" w:rsidRDefault="008367FB" w:rsidP="0052047C">
      <w:pPr>
        <w:spacing w:after="101" w:line="240" w:lineRule="auto"/>
        <w:ind w:firstLine="288"/>
        <w:jc w:val="both"/>
        <w:rPr>
          <w:rFonts w:ascii="Soberana Sans Light" w:eastAsia="Times New Roman" w:hAnsi="Soberana Sans Light" w:cs="Arial"/>
          <w:color w:val="2F2F2F"/>
          <w:sz w:val="18"/>
          <w:szCs w:val="18"/>
          <w:lang w:eastAsia="es-MX"/>
        </w:rPr>
      </w:pPr>
    </w:p>
    <w:p w:rsidR="008367FB" w:rsidRPr="002D09ED" w:rsidRDefault="008367FB" w:rsidP="008367FB">
      <w:pPr>
        <w:pStyle w:val="texto"/>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 xml:space="preserve">ANEXO III. </w:t>
      </w:r>
      <w:r w:rsidRPr="002D09ED">
        <w:rPr>
          <w:rFonts w:ascii="Soberana Sans Light" w:hAnsi="Soberana Sans Light" w:cs="Arial"/>
          <w:b/>
          <w:bCs/>
          <w:color w:val="2F2F2F"/>
          <w:szCs w:val="18"/>
          <w:lang w:val="es-MX" w:eastAsia="es-MX"/>
        </w:rPr>
        <w:t>REQUISITOS DE CONFORMACIÓN DEL SISTEMA DE ADMINISTRACIÓN Y DOCUMENTO PUENTE</w:t>
      </w:r>
    </w:p>
    <w:tbl>
      <w:tblPr>
        <w:tblW w:w="527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853"/>
        <w:gridCol w:w="1832"/>
        <w:gridCol w:w="1637"/>
        <w:gridCol w:w="1113"/>
        <w:gridCol w:w="1372"/>
        <w:gridCol w:w="431"/>
        <w:gridCol w:w="429"/>
        <w:gridCol w:w="687"/>
        <w:gridCol w:w="1569"/>
      </w:tblGrid>
      <w:tr w:rsidR="008367FB" w:rsidRPr="00944B02" w:rsidTr="00B37BEB">
        <w:trPr>
          <w:trHeight w:val="379"/>
          <w:tblHeader/>
        </w:trPr>
        <w:tc>
          <w:tcPr>
            <w:tcW w:w="27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2A4C98">
              <w:rPr>
                <w:rFonts w:ascii="Soberana Sans Light" w:eastAsia="Times New Roman" w:hAnsi="Soberana Sans Light" w:cs="Arial"/>
                <w:b/>
                <w:color w:val="000000"/>
                <w:sz w:val="16"/>
                <w:szCs w:val="16"/>
                <w:lang w:eastAsia="es-MX"/>
              </w:rPr>
              <w:t>No</w:t>
            </w:r>
          </w:p>
        </w:tc>
        <w:tc>
          <w:tcPr>
            <w:tcW w:w="127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w:t>
            </w:r>
            <w:r w:rsidRPr="00944B02">
              <w:rPr>
                <w:rFonts w:ascii="Soberana Sans Light" w:eastAsia="Times New Roman" w:hAnsi="Soberana Sans Light" w:cs="Arial"/>
                <w:b/>
                <w:bCs/>
                <w:color w:val="000000"/>
                <w:sz w:val="16"/>
                <w:szCs w:val="16"/>
                <w:lang w:eastAsia="es-MX"/>
              </w:rPr>
              <w:t xml:space="preserve"> DACG</w:t>
            </w:r>
          </w:p>
        </w:tc>
        <w:tc>
          <w:tcPr>
            <w:tcW w:w="779"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6"/>
                <w:szCs w:val="16"/>
                <w:lang w:eastAsia="es-MX"/>
              </w:rPr>
              <w:t>Evidencia de soporte</w:t>
            </w:r>
          </w:p>
        </w:tc>
        <w:tc>
          <w:tcPr>
            <w:tcW w:w="653"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8367FB" w:rsidRPr="00685D6E"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8367FB" w:rsidRPr="00685D6E"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736"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74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8367FB" w:rsidRPr="00944B02" w:rsidTr="00B37BEB">
        <w:trPr>
          <w:trHeight w:val="379"/>
          <w:tblHeader/>
        </w:trPr>
        <w:tc>
          <w:tcPr>
            <w:tcW w:w="27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406" w:type="pct"/>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7A271F">
              <w:rPr>
                <w:rFonts w:ascii="Soberana Sans Light" w:eastAsia="Times New Roman" w:hAnsi="Soberana Sans Light" w:cs="Arial"/>
                <w:b/>
                <w:color w:val="000000"/>
                <w:sz w:val="16"/>
                <w:szCs w:val="16"/>
                <w:lang w:eastAsia="es-MX"/>
              </w:rPr>
              <w:t>Numeral</w:t>
            </w:r>
          </w:p>
        </w:tc>
        <w:tc>
          <w:tcPr>
            <w:tcW w:w="8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color w:val="000000"/>
                <w:sz w:val="16"/>
                <w:szCs w:val="16"/>
                <w:lang w:eastAsia="es-MX"/>
              </w:rPr>
            </w:pPr>
            <w:r w:rsidRPr="005652D6">
              <w:rPr>
                <w:rFonts w:ascii="Soberana Sans Light" w:eastAsia="Times New Roman" w:hAnsi="Soberana Sans Light" w:cs="Arial"/>
                <w:b/>
                <w:color w:val="000000"/>
                <w:sz w:val="16"/>
                <w:szCs w:val="16"/>
                <w:lang w:eastAsia="es-MX"/>
              </w:rPr>
              <w:t>Descripción</w:t>
            </w:r>
          </w:p>
        </w:tc>
        <w:tc>
          <w:tcPr>
            <w:tcW w:w="779"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Si</w:t>
            </w:r>
          </w:p>
        </w:tc>
        <w:tc>
          <w:tcPr>
            <w:tcW w:w="2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w:t>
            </w:r>
          </w:p>
        </w:tc>
        <w:tc>
          <w:tcPr>
            <w:tcW w:w="327" w:type="pct"/>
            <w:tcBorders>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 aplica</w:t>
            </w:r>
          </w:p>
        </w:tc>
        <w:tc>
          <w:tcPr>
            <w:tcW w:w="74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p>
        </w:tc>
      </w:tr>
      <w:tr w:rsidR="008367FB" w:rsidRPr="00944B02"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71EBD"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 xml:space="preserve">I. </w:t>
            </w:r>
            <w:r w:rsidRPr="00071EBD">
              <w:rPr>
                <w:rFonts w:ascii="Soberana Sans Light" w:eastAsia="Times New Roman" w:hAnsi="Soberana Sans Light" w:cs="Arial"/>
                <w:b/>
                <w:color w:val="000000"/>
                <w:sz w:val="16"/>
                <w:szCs w:val="16"/>
                <w:lang w:eastAsia="es-MX"/>
              </w:rPr>
              <w:t>Política</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Con relación a la Política, 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 que:</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Fue a</w:t>
            </w:r>
            <w:r w:rsidRPr="00BF58D6">
              <w:rPr>
                <w:rFonts w:ascii="Soberana Sans Light" w:eastAsia="Times New Roman" w:hAnsi="Soberana Sans Light" w:cs="Arial"/>
                <w:color w:val="000000"/>
                <w:sz w:val="18"/>
                <w:szCs w:val="18"/>
                <w:lang w:eastAsia="es-MX"/>
              </w:rPr>
              <w:t>utorizada por la alta dirección.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Es a</w:t>
            </w:r>
            <w:r w:rsidRPr="00BF58D6">
              <w:rPr>
                <w:rFonts w:ascii="Soberana Sans Light" w:eastAsia="Times New Roman" w:hAnsi="Soberana Sans Light" w:cs="Arial"/>
                <w:color w:val="000000"/>
                <w:sz w:val="18"/>
                <w:szCs w:val="18"/>
                <w:lang w:eastAsia="es-MX"/>
              </w:rPr>
              <w:t>propiada para los propósitos de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Considera la naturaleza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Considera los aspectos ambientales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Proporciona un marco de referencia para establecer los objetivos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Incluye el compromiso para el control de los peligros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A66575"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Incluye el compromiso para cumplimiento normativo de él mismo, así como sus contratistas, subcontratistas, proveedores y prestadores de servicios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944B02" w:rsidRDefault="00A66575"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A66575"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Incluye el compromiso de la mejora continua del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944B02" w:rsidRDefault="00A66575"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Pr>
                <w:rFonts w:ascii="Soberana Sans Light" w:eastAsia="Times New Roman" w:hAnsi="Soberana Sans Light" w:cs="Arial"/>
                <w:color w:val="000000"/>
                <w:sz w:val="18"/>
                <w:szCs w:val="18"/>
                <w:lang w:eastAsia="es-MX"/>
              </w:rPr>
              <w:lastRenderedPageBreak/>
              <w:t>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BF58D6"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lastRenderedPageBreak/>
              <w:t>Considera la participación del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A66575"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CF3D52" w:rsidTr="00B37BEB">
        <w:trPr>
          <w:trHeight w:val="1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CF3D52"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CF3D52">
              <w:rPr>
                <w:rFonts w:ascii="Soberana Sans Light" w:eastAsia="Times New Roman" w:hAnsi="Soberana Sans Light" w:cs="Arial"/>
                <w:b/>
                <w:color w:val="000000"/>
                <w:sz w:val="16"/>
                <w:szCs w:val="16"/>
                <w:lang w:eastAsia="es-MX"/>
              </w:rPr>
              <w:t>II. Identificación de peligros y aspectos ambientales, análisis de riesgo y evaluación de impactos ambientales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Un Mecanismo para la identificación de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Actividades rutinarias, no rutinarias y en situaciones de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1D3A86"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Diseño de las áreas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1D3A86"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Procesos, instalaciones, maquinaria,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1D3A86"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Personal, incluyendo contratistas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1D3A86"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Documentación de los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para identificar, establecer prioridad, controlar y documentar los peligros y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highlight w:val="yellow"/>
                <w:lang w:eastAsia="es-MX"/>
              </w:rPr>
            </w:pPr>
            <w:r>
              <w:rPr>
                <w:rFonts w:ascii="Soberana Sans Light" w:eastAsia="Times New Roman" w:hAnsi="Soberana Sans Light" w:cs="Arial"/>
                <w:color w:val="000000"/>
                <w:sz w:val="18"/>
                <w:szCs w:val="18"/>
                <w:lang w:eastAsia="es-MX"/>
              </w:rPr>
              <w:t>Anexo III, Columna A, Punto I</w:t>
            </w:r>
            <w:r w:rsidRPr="00F9695E">
              <w:rPr>
                <w:rFonts w:ascii="Soberana Sans Light" w:eastAsia="Times New Roman" w:hAnsi="Soberana Sans Light" w:cs="Arial"/>
                <w:color w:val="000000"/>
                <w:sz w:val="18"/>
                <w:szCs w:val="18"/>
                <w:lang w:eastAsia="es-MX"/>
              </w:rPr>
              <w:t>I.1.</w:t>
            </w:r>
            <w:r>
              <w:rPr>
                <w:rFonts w:ascii="Soberana Sans Light" w:eastAsia="Times New Roman" w:hAnsi="Soberana Sans Light" w:cs="Arial"/>
                <w:color w:val="000000"/>
                <w:sz w:val="18"/>
                <w:szCs w:val="18"/>
                <w:lang w:eastAsia="es-MX"/>
              </w:rPr>
              <w:t>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l</w:t>
            </w:r>
            <w:r w:rsidRPr="00512B45">
              <w:rPr>
                <w:rFonts w:ascii="Soberana Sans Light" w:eastAsia="Times New Roman" w:hAnsi="Soberana Sans Light" w:cs="Arial"/>
                <w:color w:val="000000"/>
                <w:sz w:val="18"/>
                <w:szCs w:val="18"/>
                <w:lang w:eastAsia="es-MX"/>
              </w:rPr>
              <w:t>os controles</w:t>
            </w:r>
            <w:r>
              <w:rPr>
                <w:rFonts w:ascii="Soberana Sans Light" w:eastAsia="Times New Roman" w:hAnsi="Soberana Sans Light" w:cs="Arial"/>
                <w:color w:val="000000"/>
                <w:sz w:val="18"/>
                <w:szCs w:val="18"/>
                <w:lang w:eastAsia="es-MX"/>
              </w:rPr>
              <w:t xml:space="preserve"> aplicados para la reducción de los riesgos, se aplicó la jerarquía:</w:t>
            </w:r>
          </w:p>
          <w:p w:rsidR="008367FB" w:rsidRDefault="008367FB" w:rsidP="008367FB">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Eliminación</w:t>
            </w:r>
          </w:p>
          <w:p w:rsidR="008367FB" w:rsidRDefault="008367FB" w:rsidP="008367FB">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Sustitución</w:t>
            </w:r>
          </w:p>
          <w:p w:rsidR="008367FB" w:rsidRDefault="008367FB" w:rsidP="008367FB">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Controles de </w:t>
            </w:r>
            <w:r>
              <w:rPr>
                <w:rFonts w:ascii="Soberana Sans Light" w:eastAsia="Times New Roman" w:hAnsi="Soberana Sans Light" w:cs="Arial"/>
                <w:color w:val="000000"/>
                <w:sz w:val="18"/>
                <w:szCs w:val="18"/>
                <w:lang w:eastAsia="es-MX"/>
              </w:rPr>
              <w:lastRenderedPageBreak/>
              <w:t>ingeniería</w:t>
            </w:r>
          </w:p>
          <w:p w:rsidR="008367FB" w:rsidRDefault="008367FB" w:rsidP="008367FB">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Señalizaciones</w:t>
            </w:r>
          </w:p>
          <w:p w:rsidR="008367FB" w:rsidRDefault="008367FB" w:rsidP="008367FB">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Controles administrativos</w:t>
            </w:r>
          </w:p>
          <w:p w:rsidR="008367FB" w:rsidRPr="00944B02" w:rsidRDefault="008367FB" w:rsidP="008367FB">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Equipo de Protección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1C7FB2" w:rsidRDefault="008367FB" w:rsidP="00B37BEB">
            <w:pPr>
              <w:autoSpaceDE w:val="0"/>
              <w:autoSpaceDN w:val="0"/>
              <w:adjustRightInd w:val="0"/>
              <w:spacing w:after="0" w:line="240" w:lineRule="auto"/>
              <w:jc w:val="both"/>
              <w:rPr>
                <w:rFonts w:ascii="Arial" w:hAnsi="Arial" w:cs="Arial"/>
                <w:color w:val="000000"/>
                <w:sz w:val="18"/>
                <w:szCs w:val="18"/>
              </w:rPr>
            </w:pPr>
            <w:r>
              <w:rPr>
                <w:rFonts w:ascii="Soberana Sans Light" w:eastAsia="Times New Roman" w:hAnsi="Soberana Sans Light" w:cs="Arial"/>
                <w:color w:val="000000"/>
                <w:sz w:val="18"/>
                <w:szCs w:val="18"/>
                <w:lang w:eastAsia="es-MX"/>
              </w:rPr>
              <w:t xml:space="preserve">Se actualiza la identificación de peligros y el análisis de riesgos </w:t>
            </w:r>
            <w:r w:rsidRPr="001C7FB2">
              <w:rPr>
                <w:rFonts w:ascii="Soberana Sans Light" w:eastAsia="Times New Roman" w:hAnsi="Soberana Sans Light" w:cs="Arial"/>
                <w:color w:val="000000"/>
                <w:sz w:val="18"/>
                <w:szCs w:val="18"/>
                <w:lang w:eastAsia="es-MX"/>
              </w:rPr>
              <w:t>considerando los cambios que pueden presentarse en 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accidentes e incidentes ocurridos en instalaciones similares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situaciones que puedan causar lesiones o daños a las personas o al medio ambiente, que no sean controladas por 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requisitos legales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Otros requisitos suscritos por la organización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Mecanismo para realizar el Análisis de Riesgo y evaluación de Aspectos Ambientales, considerando lo siguiente: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aplicación de metodologías aceptadas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documentación de los criterios de evaluación para determinar la significancia de los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comunicación al personal, de acuerdo a sus funciones y niveles, de los aspectos e impactos ambientales significativos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controles y medidas aplicados para la reducción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controles y medidas aplicados para la mitigación de los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el 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resultado de la evaluación de aspectos ambientales en el </w:t>
            </w:r>
            <w:r>
              <w:rPr>
                <w:rFonts w:ascii="Soberana Sans Light" w:eastAsia="Times New Roman" w:hAnsi="Soberana Sans Light" w:cs="Arial"/>
                <w:color w:val="000000"/>
                <w:sz w:val="18"/>
                <w:szCs w:val="18"/>
                <w:lang w:eastAsia="es-MX"/>
              </w:rPr>
              <w:lastRenderedPageBreak/>
              <w:t>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 en 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Actualización de la identificación de peligros, Análisis de riesgos previo a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Actualización de la identificación de peligros y de la evaluación de aspectos ambientales, cuando:</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-Ocurran accidentes</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Existan cambios a los equipos, instalaciones, productos comercializables o procesos originalmente aprobados en el permiso</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previo al inicio de la etapa de desarrollo</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cuando ocurran accidentes.</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 cuando existan cambios a los </w:t>
            </w:r>
            <w:r>
              <w:rPr>
                <w:rFonts w:ascii="Soberana Sans Light" w:eastAsia="Times New Roman" w:hAnsi="Soberana Sans Light" w:cs="Arial"/>
                <w:color w:val="000000"/>
                <w:sz w:val="18"/>
                <w:szCs w:val="18"/>
                <w:lang w:eastAsia="es-MX"/>
              </w:rPr>
              <w:lastRenderedPageBreak/>
              <w:t>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2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III. Requisitos legales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para la identificación y acceso a los requisitos legales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forma en la que aplican los requisitos legales al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forma en la que se comunican los requisitos legales al personal incluyendo 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50152"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96"/>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IV. Objetivos, metas e indicadores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950152">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DA3CE9"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para diseñar y establecer objetivos consistentes con la Política de Seguridad Industrial, Seguridad Operativa y Protección al Medio Ambiente, tomando en cuenta los requisitos legales </w:t>
            </w:r>
            <w:r w:rsidRPr="00DA3CE9">
              <w:rPr>
                <w:rFonts w:ascii="Soberana Sans Light" w:eastAsia="Times New Roman" w:hAnsi="Soberana Sans Light" w:cs="Arial"/>
                <w:color w:val="000000"/>
                <w:sz w:val="18"/>
                <w:szCs w:val="18"/>
                <w:lang w:eastAsia="es-MX"/>
              </w:rPr>
              <w:t xml:space="preserve">y otros requisitos suscritos por la organización, así como los resultados de la evaluación de los Aspectos </w:t>
            </w:r>
            <w:r w:rsidRPr="00DA3CE9">
              <w:rPr>
                <w:rFonts w:ascii="Soberana Sans Light" w:eastAsia="Times New Roman" w:hAnsi="Soberana Sans Light" w:cs="Arial"/>
                <w:color w:val="000000"/>
                <w:sz w:val="18"/>
                <w:szCs w:val="18"/>
                <w:lang w:eastAsia="es-MX"/>
              </w:rPr>
              <w:lastRenderedPageBreak/>
              <w:t>Ambientales y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950152">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950152">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950152">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7A271F"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forma de integrar las acciones para el logro de los objetivos, considerando:</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-recursos necesarios</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responsables</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fechas de cumplimiento</w:t>
            </w:r>
          </w:p>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monitoreo y la evaluación</w:t>
            </w:r>
          </w:p>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integración dentro de los procesos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950152">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50152" w:rsidP="00950152">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17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 Funciones, responsabilidades y autoridad</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Default="008367FB" w:rsidP="00B37BEB">
            <w:pPr>
              <w:spacing w:after="20" w:line="240" w:lineRule="auto"/>
              <w:jc w:val="both"/>
              <w:rPr>
                <w:rFonts w:ascii="Soberana Sans Light" w:eastAsia="Times New Roman" w:hAnsi="Soberana Sans Light" w:cs="Arial"/>
                <w:color w:val="000000"/>
                <w:sz w:val="18"/>
                <w:szCs w:val="18"/>
                <w:lang w:eastAsia="es-MX"/>
              </w:rPr>
            </w:pPr>
            <w:r w:rsidRPr="007D4240">
              <w:rPr>
                <w:rFonts w:ascii="Soberana Sans Light" w:eastAsia="Times New Roman" w:hAnsi="Soberana Sans Light" w:cs="Arial"/>
                <w:color w:val="000000"/>
                <w:sz w:val="18"/>
                <w:szCs w:val="18"/>
                <w:lang w:eastAsia="es-MX"/>
              </w:rPr>
              <w:t>La asignación de funciones y responsabilidades  para implementar, evaluar y mejorar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7B050E"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para asegurar la disponibilidad de recursos (Financieros, Humanos, Tecnológicos, de infraestructura, Equipos) para establecer, implementar, documentar, mantener y mejorar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E057A"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designación de un representante técnico ante la Agencia, estableciendo funciones, responsabilidades y el ámbito de </w:t>
            </w:r>
            <w:r>
              <w:rPr>
                <w:rFonts w:ascii="Soberana Sans Light" w:hAnsi="Soberana Sans Light" w:cs="Arial"/>
                <w:color w:val="2F2F2F"/>
                <w:sz w:val="18"/>
                <w:szCs w:val="18"/>
              </w:rPr>
              <w:lastRenderedPageBreak/>
              <w:t xml:space="preserve">autoridad de la Agencia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asegurar que el Sistema de Administración es conforme con los requisitos normativos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informar a la alta dirección acerca del Desempeño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proponer la adopción de las mejores prácticas nacionales e internacionales en la implementación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coordinar las acciones necesarias para dar atención a los incumplimientos de la normatividad interna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72627"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función y responsabilidad del representante técnico para coordinar las acciones necesarias para dar atención a los incumplimientos de la normatividad </w:t>
            </w:r>
            <w:r>
              <w:rPr>
                <w:rFonts w:ascii="Soberana Sans Light" w:hAnsi="Soberana Sans Light" w:cs="Arial"/>
                <w:color w:val="2F2F2F"/>
                <w:sz w:val="18"/>
                <w:szCs w:val="18"/>
              </w:rPr>
              <w:lastRenderedPageBreak/>
              <w:t>externa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asegurar que informar a la Agencia cualquier situación crítica que vulnere la Seguridad Industrial, Seguridad Operativa y la Protección del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8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VI. Competencia del personal, capacitación y entrenamiento</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A30B45">
              <w:rPr>
                <w:rFonts w:ascii="Soberana Sans Light" w:hAnsi="Soberana Sans Light" w:cs="Arial"/>
                <w:color w:val="2F2F2F"/>
                <w:sz w:val="18"/>
                <w:szCs w:val="18"/>
              </w:rPr>
              <w:t>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236A0"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9236A0">
              <w:rPr>
                <w:rFonts w:ascii="Soberana Sans Light" w:hAnsi="Soberana Sans Light" w:cs="Arial"/>
                <w:color w:val="2F2F2F"/>
                <w:sz w:val="18"/>
                <w:szCs w:val="18"/>
              </w:rPr>
              <w:t xml:space="preserve">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w:t>
            </w:r>
          </w:p>
          <w:p w:rsidR="008367FB" w:rsidRPr="009236A0" w:rsidRDefault="008367FB" w:rsidP="00B37BEB">
            <w:pPr>
              <w:autoSpaceDE w:val="0"/>
              <w:autoSpaceDN w:val="0"/>
              <w:adjustRightInd w:val="0"/>
              <w:spacing w:after="0" w:line="240" w:lineRule="auto"/>
              <w:rPr>
                <w:rFonts w:ascii="Soberana Sans Light" w:hAnsi="Soberana Sans Light" w:cs="Arial"/>
                <w:color w:val="2F2F2F"/>
                <w:sz w:val="18"/>
                <w:szCs w:val="18"/>
              </w:rPr>
            </w:pPr>
          </w:p>
          <w:p w:rsidR="008367FB" w:rsidRPr="00944B02" w:rsidRDefault="008367FB" w:rsidP="00B37BEB">
            <w:pPr>
              <w:autoSpaceDE w:val="0"/>
              <w:autoSpaceDN w:val="0"/>
              <w:adjustRightInd w:val="0"/>
              <w:spacing w:after="0" w:line="240" w:lineRule="auto"/>
              <w:rPr>
                <w:rFonts w:ascii="Soberana Sans Light" w:hAnsi="Soberana Sans Light" w:cs="Arial"/>
                <w:color w:val="2F2F2F"/>
                <w:sz w:val="18"/>
                <w:szCs w:val="18"/>
              </w:rPr>
            </w:pPr>
            <w:r>
              <w:rPr>
                <w:rFonts w:ascii="Soberana Sans Light" w:hAnsi="Soberana Sans Light" w:cs="Arial"/>
                <w:color w:val="2F2F2F"/>
                <w:sz w:val="18"/>
                <w:szCs w:val="18"/>
              </w:rPr>
              <w:t xml:space="preserve">¿Dicho </w:t>
            </w:r>
            <w:r w:rsidRPr="009236A0">
              <w:rPr>
                <w:rFonts w:ascii="Soberana Sans Light" w:hAnsi="Soberana Sans Light" w:cs="Arial"/>
                <w:color w:val="2F2F2F"/>
                <w:sz w:val="18"/>
                <w:szCs w:val="18"/>
              </w:rPr>
              <w:t xml:space="preserve"> Mecanismo </w:t>
            </w:r>
            <w:r>
              <w:rPr>
                <w:rFonts w:ascii="Soberana Sans Light" w:hAnsi="Soberana Sans Light" w:cs="Arial"/>
                <w:color w:val="2F2F2F"/>
                <w:sz w:val="18"/>
                <w:szCs w:val="18"/>
              </w:rPr>
              <w:lastRenderedPageBreak/>
              <w:t>incluyó</w:t>
            </w:r>
            <w:r w:rsidRPr="009236A0">
              <w:rPr>
                <w:rFonts w:ascii="Soberana Sans Light" w:hAnsi="Soberana Sans Light" w:cs="Arial"/>
                <w:color w:val="2F2F2F"/>
                <w:sz w:val="18"/>
                <w:szCs w:val="18"/>
              </w:rPr>
              <w:t xml:space="preserve"> la evaluación de manera periódica de la eficacia de la capacitación</w:t>
            </w:r>
            <w:r>
              <w:rPr>
                <w:rFonts w:ascii="Soberana Sans Light" w:hAnsi="Soberana Sans Light" w:cs="Arial"/>
                <w:color w:val="2F2F2F"/>
                <w:sz w:val="18"/>
                <w:szCs w:val="18"/>
              </w:rP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4D0CB7"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343229">
              <w:rPr>
                <w:rFonts w:ascii="Soberana Sans Light" w:hAnsi="Soberana Sans Light" w:cs="Arial"/>
                <w:color w:val="2F2F2F"/>
                <w:sz w:val="18"/>
                <w:szCs w:val="18"/>
              </w:rPr>
              <w:t>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D5B0F"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ED5B0F">
              <w:rPr>
                <w:rFonts w:ascii="Soberana Sans Light" w:hAnsi="Soberana Sans Light" w:cs="Arial"/>
                <w:color w:val="2F2F2F"/>
                <w:sz w:val="18"/>
                <w:szCs w:val="18"/>
              </w:rPr>
              <w:t xml:space="preserve">Los criterios de competencia del representante técnico, suficientes para garantizar el cumplimiento de las siguientes funciones: </w:t>
            </w:r>
          </w:p>
          <w:p w:rsidR="008367FB" w:rsidRPr="00ED5B0F"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Representar al Regulado ante la Agencia</w:t>
            </w:r>
          </w:p>
          <w:p w:rsidR="008367FB" w:rsidRPr="00ED5B0F"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Garantizar una eficaz implementación del Sistema de Administración</w:t>
            </w: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Proponer la adopción de las mejores prácticas en materia de Seguridad Industrial, Seguridad Operativa y Protección a Medio Ambiente en el Sistema de Administración</w:t>
            </w:r>
          </w:p>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Ser capaz de detectar situaciones críticas por las cuales deba informar a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4D0CB7"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El Programa de Implementación considera el mecanismo para que todo su personal (propio, contratistas, subcontratistas, prestadores de servicio y proveedores) sea consciente de la importancia de: </w:t>
            </w: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política del </w:t>
            </w:r>
            <w:r>
              <w:rPr>
                <w:rFonts w:ascii="Soberana Sans Light" w:hAnsi="Soberana Sans Light" w:cs="Arial"/>
                <w:color w:val="2F2F2F"/>
                <w:sz w:val="18"/>
                <w:szCs w:val="18"/>
              </w:rPr>
              <w:lastRenderedPageBreak/>
              <w:t>Sistema de Administración</w:t>
            </w: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objetivos del Sistema de Administración</w:t>
            </w: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-Las metas del Sistema de Administración</w:t>
            </w:r>
          </w:p>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controles operacionales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4D0CB7"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10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VII. Comunicación, participación y consulta</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F662F"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mecanismo de comunicación que considera a los diferentes niveles y funciones de la organización, incluyendo al personal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La política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Las funciones, responsabilidades, autoridad y rendición de cuentas a todo el personal de la organización de contratistas, subcontratistas, proveedores y prestadores de servicio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lastRenderedPageBreak/>
              <w:t>VII.1</w:t>
            </w:r>
            <w:r>
              <w:rPr>
                <w:rFonts w:ascii="Soberana Sans Light" w:hAnsi="Soberana Sans Light" w:cs="Arial"/>
                <w:color w:val="2F2F2F"/>
                <w:sz w:val="18"/>
                <w:szCs w:val="18"/>
              </w:rPr>
              <w:t>, Inciso c)</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lastRenderedPageBreak/>
              <w:t>La comunicación al interior de la organización de: Los riesgos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4D0CB7"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d)</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e)</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requisitos legales vigentes y Otros requisitos aplicables al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f)</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del cumplimiento de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g)</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resultados de las Auditorias al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h)</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resultados del Desempeño sobre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i)</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La revisión de resultados por parte de la Dirección y las acciones que se deriven de la revisión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6F2330">
              <w:rPr>
                <w:rFonts w:ascii="Soberana Sans Light" w:hAnsi="Soberana Sans Light" w:cs="Arial"/>
                <w:color w:val="2F2F2F"/>
                <w:sz w:val="18"/>
                <w:szCs w:val="18"/>
              </w:rPr>
              <w:lastRenderedPageBreak/>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lastRenderedPageBreak/>
              <w:t xml:space="preserve">La participación y consulta del personal en el </w:t>
            </w:r>
            <w:r>
              <w:rPr>
                <w:rFonts w:ascii="Soberana Sans Light" w:hAnsi="Soberana Sans Light" w:cs="Arial"/>
                <w:color w:val="2F2F2F"/>
                <w:sz w:val="18"/>
                <w:szCs w:val="18"/>
              </w:rPr>
              <w:lastRenderedPageBreak/>
              <w:t>Sistema de Administración en todos los niveles.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6F2330">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reporte de los actos y condiciones inseguras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6F2330">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identificación de actos y condiciones que puedan dañar el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atención, respuesta y seguimiento de solicitudes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Programa de Implementación considera el mecanismo para la atención, respuesta y seguimiento de necesidades de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Style w:val="fontstyle01"/>
                <w:rFonts w:ascii="Soberana Sans Light" w:hAnsi="Soberana Sans Light"/>
              </w:rPr>
            </w:pPr>
            <w:r>
              <w:rPr>
                <w:rFonts w:ascii="Soberana Sans Light" w:hAnsi="Soberana Sans Light" w:cs="Arial"/>
                <w:color w:val="2F2F2F"/>
                <w:sz w:val="18"/>
                <w:szCs w:val="18"/>
              </w:rPr>
              <w:t>El mecanismo para la atención, respuesta y seguimiento de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VIII. Control de documentos y registros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control de documentos que los mantiene r</w:t>
            </w:r>
            <w:r>
              <w:rPr>
                <w:rFonts w:ascii="Soberana Sans Light" w:hAnsi="Soberana Sans Light" w:cs="Arial"/>
                <w:color w:val="2F2F2F"/>
                <w:sz w:val="18"/>
                <w:szCs w:val="18"/>
              </w:rPr>
              <w:t>evisados, aprobados, actualizados y protegidos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DA31F1">
              <w:rPr>
                <w:rStyle w:val="fontstyle01"/>
                <w:rFonts w:ascii="Soberana Sans Light" w:hAnsi="Soberana Sans Light"/>
              </w:rPr>
              <w:t>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control en:</w:t>
            </w:r>
          </w:p>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distribución de los documentos</w:t>
            </w:r>
          </w:p>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acceso a los documentos</w:t>
            </w: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control de cambios</w:t>
            </w:r>
          </w:p>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prevención del uso no intencionado de documentos obsoletos</w:t>
            </w:r>
          </w:p>
          <w:p w:rsidR="008367FB" w:rsidRPr="00B81339"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-El respecto de la </w:t>
            </w:r>
            <w:r>
              <w:rPr>
                <w:rFonts w:ascii="Soberana Sans Light" w:hAnsi="Soberana Sans Light" w:cs="Arial"/>
                <w:color w:val="2F2F2F"/>
                <w:sz w:val="18"/>
                <w:szCs w:val="18"/>
              </w:rPr>
              <w:lastRenderedPageBreak/>
              <w:t>confidencialidad de la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DA31F1">
              <w:rPr>
                <w:rStyle w:val="fontstyle01"/>
                <w:rFonts w:ascii="Soberana Sans Light" w:hAnsi="Soberana Sans Light"/>
              </w:rPr>
              <w:t>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control de la información de origen externo necesaria para planificar e implementar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VIII.2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03532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control de los Registros del Sistema de Administración con el propósito de mantenerlos disponibles y recuperarlos, asegurando su trazabilidad, uso y retención.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960B1F">
              <w:rPr>
                <w:rStyle w:val="fontstyle01"/>
                <w:rFonts w:ascii="Soberana Sans Light" w:hAnsi="Soberana Sans Light"/>
              </w:rPr>
              <w:t>VIII.</w:t>
            </w:r>
            <w:r>
              <w:rPr>
                <w:rStyle w:val="fontstyle01"/>
                <w:rFonts w:ascii="Soberana Sans Light" w:hAnsi="Soberana Sans Light"/>
              </w:rPr>
              <w:t>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7F0C" w:rsidRDefault="008367FB" w:rsidP="00B37BEB">
            <w:pPr>
              <w:jc w:val="both"/>
              <w:rPr>
                <w:rStyle w:val="fontstyle01"/>
                <w:rFonts w:ascii="Soberana Sans Light" w:hAnsi="Soberana Sans Light"/>
              </w:rPr>
            </w:pPr>
            <w:r>
              <w:rPr>
                <w:rStyle w:val="fontstyle01"/>
                <w:rFonts w:ascii="Soberana Sans Light" w:hAnsi="Soberana Sans Light"/>
              </w:rPr>
              <w:t>La manera en la que los Registros permanezcan legibles e identificables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21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IX. Mejores prácticas y estándares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EC1332">
              <w:rPr>
                <w:rFonts w:ascii="Soberana Sans Light" w:eastAsia="Times New Roman" w:hAnsi="Soberana Sans Light" w:cs="Arial"/>
                <w:color w:val="000000"/>
                <w:sz w:val="18"/>
                <w:szCs w:val="18"/>
                <w:lang w:eastAsia="es-MX"/>
              </w:rPr>
              <w:t>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7F0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diseño, construcción e inspección de l</w:t>
            </w:r>
            <w:r w:rsidRPr="00017A82">
              <w:rPr>
                <w:rStyle w:val="fontstyle01"/>
                <w:rFonts w:ascii="Soberana Sans Light" w:hAnsi="Soberana Sans Light"/>
              </w:rPr>
              <w:t>as instalaciones</w:t>
            </w:r>
            <w:r>
              <w:rPr>
                <w:rStyle w:val="fontstyle01"/>
                <w:rFonts w:ascii="Soberana Sans Light" w:hAnsi="Soberana Sans Light"/>
              </w:rPr>
              <w:t>, l</w:t>
            </w:r>
            <w:r w:rsidRPr="00017A82">
              <w:rPr>
                <w:rStyle w:val="fontstyle01"/>
                <w:rFonts w:ascii="Soberana Sans Light" w:hAnsi="Soberana Sans Light"/>
              </w:rPr>
              <w:t>os procesos</w:t>
            </w:r>
            <w:r>
              <w:rPr>
                <w:rStyle w:val="fontstyle01"/>
                <w:rFonts w:ascii="Soberana Sans Light" w:hAnsi="Soberana Sans Light"/>
              </w:rPr>
              <w:t xml:space="preserve"> y l</w:t>
            </w:r>
            <w:r w:rsidRPr="00017A82">
              <w:rPr>
                <w:rStyle w:val="fontstyle01"/>
                <w:rFonts w:ascii="Soberana Sans Light" w:hAnsi="Soberana Sans Light"/>
              </w:rPr>
              <w:t>os sistemas de seguridad</w:t>
            </w:r>
            <w:r>
              <w:rPr>
                <w:rStyle w:val="fontstyle01"/>
                <w:rFonts w:ascii="Soberana Sans Light" w:hAnsi="Soberana Sans Light"/>
              </w:rP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EC1332" w:rsidRDefault="008367FB" w:rsidP="00B37BEB">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sidRPr="00EC1332">
              <w:rPr>
                <w:rFonts w:ascii="Soberana Sans Light" w:eastAsia="Times New Roman" w:hAnsi="Soberana Sans Light" w:cs="Arial"/>
                <w:color w:val="000000"/>
                <w:sz w:val="18"/>
                <w:szCs w:val="18"/>
                <w:lang w:eastAsia="es-MX"/>
              </w:rPr>
              <w:t>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7F0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utilización de normas códigos, estándares y otras regulaciones reconocidas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4D0CB7"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8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X. Control de actividades y procesos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4D0CB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017A82" w:rsidRDefault="008367FB" w:rsidP="00B37BEB">
            <w:pPr>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sidRPr="00017A82">
              <w:rPr>
                <w:rStyle w:val="fontstyle01"/>
                <w:rFonts w:ascii="Soberana Sans Light" w:hAnsi="Soberana Sans Light"/>
              </w:rPr>
              <w:t>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sidRPr="00E00994">
              <w:rPr>
                <w:rStyle w:val="fontstyle01"/>
                <w:rFonts w:ascii="Soberana Sans Light" w:hAnsi="Soberana Sans Light"/>
                <w:color w:val="auto"/>
              </w:rPr>
              <w:t>Identifica</w:t>
            </w:r>
            <w:r>
              <w:rPr>
                <w:rStyle w:val="fontstyle01"/>
                <w:rFonts w:ascii="Soberana Sans Light" w:hAnsi="Soberana Sans Light"/>
                <w:color w:val="auto"/>
              </w:rPr>
              <w:t>ció</w:t>
            </w:r>
            <w:r w:rsidRPr="00E00994">
              <w:rPr>
                <w:rStyle w:val="fontstyle01"/>
                <w:rFonts w:ascii="Soberana Sans Light" w:hAnsi="Soberana Sans Light"/>
                <w:color w:val="auto"/>
              </w:rPr>
              <w:t>n</w:t>
            </w:r>
            <w:r>
              <w:rPr>
                <w:rStyle w:val="fontstyle01"/>
                <w:rFonts w:ascii="Soberana Sans Light" w:hAnsi="Soberana Sans Light"/>
                <w:color w:val="auto"/>
              </w:rPr>
              <w:t xml:space="preserve"> de</w:t>
            </w:r>
            <w:r w:rsidRPr="00E00994">
              <w:rPr>
                <w:rStyle w:val="fontstyle01"/>
                <w:rFonts w:ascii="Soberana Sans Light" w:hAnsi="Soberana Sans Light"/>
                <w:color w:val="auto"/>
              </w:rPr>
              <w:t xml:space="preserve"> los criterios de operación para el control de los aspectos </w:t>
            </w:r>
            <w:r w:rsidRPr="00E00994">
              <w:rPr>
                <w:rStyle w:val="fontstyle01"/>
                <w:rFonts w:ascii="Soberana Sans Light" w:hAnsi="Soberana Sans Light"/>
                <w:color w:val="auto"/>
              </w:rPr>
              <w:lastRenderedPageBreak/>
              <w:t>ambientales significativos</w:t>
            </w:r>
            <w:r>
              <w:rPr>
                <w:rStyle w:val="fontstyle01"/>
                <w:rFonts w:ascii="Soberana Sans Light" w:hAnsi="Soberana Sans Light"/>
                <w:color w:val="auto"/>
              </w:rPr>
              <w:t>, la reducción de riesgos y la implementación de</w:t>
            </w:r>
            <w:r>
              <w:rPr>
                <w:rStyle w:val="fontstyle01"/>
                <w:rFonts w:ascii="Soberana Sans Light" w:hAnsi="Soberana Sans Light"/>
              </w:rPr>
              <w:t xml:space="preserve"> controles acordes a dichos riesgos</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Dichos criterios:</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¿se aplicaron para todas las etapas del proyecto?</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¿consideran las actividades ejecutadas por contratistas, subcontratistas, prestadores de servicios y proveedores, así como de otras personas que eventualmente realicen trabajos dentro de la instalación?</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Pr="00E00994" w:rsidRDefault="008367FB" w:rsidP="00B37BEB">
            <w:pPr>
              <w:autoSpaceDE w:val="0"/>
              <w:autoSpaceDN w:val="0"/>
              <w:adjustRightInd w:val="0"/>
              <w:spacing w:after="0" w:line="240" w:lineRule="auto"/>
              <w:jc w:val="both"/>
              <w:rPr>
                <w:rStyle w:val="fontstyle01"/>
                <w:rFonts w:ascii="Soberana Sans Light" w:hAnsi="Soberana Sans Light"/>
                <w:color w:val="auto"/>
              </w:rPr>
            </w:pPr>
            <w:r>
              <w:rPr>
                <w:rStyle w:val="fontstyle01"/>
                <w:rFonts w:ascii="Soberana Sans Light" w:hAnsi="Soberana Sans Light"/>
                <w:color w:val="auto"/>
              </w:rPr>
              <w:t xml:space="preserve">¿Cuál es el </w:t>
            </w:r>
            <w:r>
              <w:rPr>
                <w:rStyle w:val="fontstyle01"/>
                <w:rFonts w:ascii="Soberana Sans Light" w:hAnsi="Soberana Sans Light"/>
              </w:rPr>
              <w:t>tipo de controles que se aplicó a estas últimas actividades?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4D0CB7">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F7D21" w:rsidP="004D0CB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9F7D21">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7F0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comunicación a los contratistas, subcontratistas, prestadores de servicios y proveedores, de los mecanismos que les aplican de acuerdo a las actividades que realizan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8367FB" w:rsidRPr="00AB1937" w:rsidRDefault="008367FB" w:rsidP="009F7D21">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9F7D21" w:rsidP="009F7D21">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XI. Integridad mecánica y aseguramiento de la calidad</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7F0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Las mejores prácticas de ingeniería y de Seguridad Industrial, Seguridad Operativa y Protección al </w:t>
            </w:r>
            <w:r>
              <w:rPr>
                <w:rStyle w:val="fontstyle01"/>
                <w:rFonts w:ascii="Soberana Sans Light" w:hAnsi="Soberana Sans Light"/>
              </w:rPr>
              <w:lastRenderedPageBreak/>
              <w:t xml:space="preserve">Medio Ambiente aceptadas a nivel nacional e internacional, para </w:t>
            </w:r>
            <w:r w:rsidRPr="00D758E1">
              <w:rPr>
                <w:rStyle w:val="fontstyle01"/>
                <w:rFonts w:ascii="Soberana Sans Light" w:hAnsi="Soberana Sans Light"/>
              </w:rPr>
              <w:t>el  diseño, la construcción y el mantenimiento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7F0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Un mecanismo para asegurar que los equipos y sus accesorios se seleccionan, instalan, operan, mantienen en inspeccionan considerando las mejores opciones en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4700" w:rsidRDefault="008367FB" w:rsidP="00B37BEB">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Recipientes o contenedores sujetos a presión, tanques de almacenamiento u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4700" w:rsidRDefault="008367FB" w:rsidP="00B37BEB">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Equipos dinámicos como bombas y compresores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4700" w:rsidRDefault="008367FB" w:rsidP="00B37BEB">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Equipos estáticos como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4700" w:rsidRDefault="008367FB" w:rsidP="00B37BEB">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Sistemas de paro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lastRenderedPageBreak/>
              <w:t>XI.2.5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4700" w:rsidRDefault="008367FB" w:rsidP="00B37BEB">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lastRenderedPageBreak/>
              <w:t xml:space="preserve">El aseguramiento de la integridad mecánica de: </w:t>
            </w:r>
            <w:r w:rsidRPr="00164700">
              <w:rPr>
                <w:rFonts w:ascii="Soberana Sans Light" w:hAnsi="Soberana Sans Light" w:cs="Arial"/>
                <w:color w:val="2F2F2F"/>
                <w:sz w:val="18"/>
              </w:rPr>
              <w:lastRenderedPageBreak/>
              <w:t xml:space="preserve">Instrumentación y control, incluyendo sensores de monitoreo, alarmas, sistemas de bloqueo, válvulas a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la instalación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rPr>
              <w:t xml:space="preserve">El aseguramiento de la integridad mecánica de: </w:t>
            </w:r>
            <w:r>
              <w:rPr>
                <w:rFonts w:ascii="Soberana Sans Light" w:hAnsi="Soberana Sans Light" w:cs="Arial"/>
                <w:color w:val="2F2F2F"/>
                <w:sz w:val="18"/>
                <w:szCs w:val="18"/>
              </w:rPr>
              <w:t>Instalaciones eléctricas tales como tableros de instrumentación y control, tableros de distribución de carga, entre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944B0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normativa aplicable, las recomendaciones del fabricante consistente con las mejores prácticas de ingeniería, en las inspecciones y pruebas a los 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criterios de aceptación o rechazo y las directrices para atender casos fuera de especificación.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9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lastRenderedPageBreak/>
              <w:t>XII. Seguridad de contratistas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documento en el que el Regulado asume la responsabilidad de las actividades y la administración de riesgos y aspectos ambientales derivados de las actividades de los contratistas, subcontratistas, prestadores de servicio y proveedores que participan en cualquiera de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selección de contratistas, subcontratistas, prestadores de servicios y proveedores, para que trabajen considerando los requisitos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permisos de trabajo correspondientes y los controles de las autorizaciones necesarias para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XIII. Preparación y respuesta a emergencias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 identificación de las situaciones potenciales de emergencia, como fugas, derrames, incendios o </w:t>
            </w:r>
            <w:r>
              <w:rPr>
                <w:rStyle w:val="fontstyle01"/>
                <w:rFonts w:ascii="Soberana Sans Light" w:hAnsi="Soberana Sans Light"/>
              </w:rPr>
              <w:lastRenderedPageBreak/>
              <w:t>explosiones, originadas por el manejo de sustancias peligrosas y por factores externos, como los meteorológicos o sociales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respuesta para cada situación potencial de emergencia, que asegura la disponibilidad de los recursos necesarios para hacerle frente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Brigadas para la atención y respuesta a las situaciones de emergencia reales, en el que se establecen las responsabilidades y la autoridad para cada uno de sus integrantes.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capacitación y entrenamiento del personal que conforma las brigadas durante actuación expedita y eficaz en una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comunicación de las funciones y responsabilidades de cada persona durante una emergencia a todo el personal, contratistas, subcontratistas, prestadores de servicios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lastRenderedPageBreak/>
              <w:t>XIII.2.4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BC5AF4"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lastRenderedPageBreak/>
              <w:t xml:space="preserve">La garantía del resguardo de las instalaciones </w:t>
            </w:r>
            <w:r>
              <w:rPr>
                <w:rStyle w:val="fontstyle01"/>
                <w:rFonts w:ascii="Soberana Sans Light" w:hAnsi="Soberana Sans Light"/>
              </w:rPr>
              <w:lastRenderedPageBreak/>
              <w:t>después de una emergencia real, considerando los elementos suficientes para realizar la investigación y análisis de la emergencia y evaluar las condiciones de integridad de la instalación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4A2129"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forma en la que se establece y mantiene la comunicación y coordinación con las autoridades competentes y otras partes interesadas en la atención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Un programa de simulacros de todas las situaciones de emergencia identificadas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participación en los simulacros, de todo el personal que puede verse afectado por la potencial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forma de evaluación de los simulacros para identificar áreas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aseguramiento de la disponibilidad de equipos, materiales y sistemas para la atención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El programa de mantenimiento para los equipos de atención a </w:t>
            </w:r>
            <w:r>
              <w:rPr>
                <w:rStyle w:val="fontstyle01"/>
                <w:rFonts w:ascii="Soberana Sans Light" w:hAnsi="Soberana Sans Light"/>
              </w:rPr>
              <w:lastRenderedPageBreak/>
              <w:t>emergencias y contra incendios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XIV. Monitoreo, verificación y evaluación</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4A2129"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identificación de las operaciones y actividades que deban ser monitoreadas y medidas.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criterios y métodos para medir 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frecuencia del monitoreo y la medición de los parámetros de desempeño, así como la periodicidad para realizar el análisis de resultados y la evaluación.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monitoreo de objetivos y los programas para su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indicadores para el seguimiento eficaz a los parámetros de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calibración, verificación y mantenimiento de los equipos empleados en la medición del desempeño y monitoreo de las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553022"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evaluación periódica del cumplimiento de los requisitos legales y otros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 administración de hallazgos derivados del monitoreo del Sistema. </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¿Este indica la forma de aplicación de las acciones que eliminen las causas de los hallazgos?</w:t>
            </w:r>
          </w:p>
          <w:p w:rsidR="008367FB" w:rsidRPr="0081388A" w:rsidRDefault="008367FB" w:rsidP="00B37BEB">
            <w:pPr>
              <w:autoSpaceDE w:val="0"/>
              <w:autoSpaceDN w:val="0"/>
              <w:adjustRightInd w:val="0"/>
              <w:spacing w:after="0" w:line="240" w:lineRule="auto"/>
              <w:jc w:val="both"/>
              <w:rPr>
                <w:rStyle w:val="fontstyle01"/>
                <w:rFonts w:ascii="Soberana Sans Light" w:hAnsi="Soberana Sans Light"/>
              </w:rPr>
            </w:pPr>
            <w:proofErr w:type="gramStart"/>
            <w:r>
              <w:rPr>
                <w:rStyle w:val="fontstyle01"/>
                <w:rFonts w:ascii="Soberana Sans Light" w:hAnsi="Soberana Sans Light"/>
              </w:rPr>
              <w:t>¿ Indica</w:t>
            </w:r>
            <w:proofErr w:type="gramEnd"/>
            <w:r>
              <w:rPr>
                <w:rStyle w:val="fontstyle01"/>
                <w:rFonts w:ascii="Soberana Sans Light" w:hAnsi="Soberana Sans Light"/>
              </w:rPr>
              <w:t xml:space="preserve"> la forma para efectuar la revisión de la efectividad de las acciones aplicadas?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sz w:val="18"/>
                <w:szCs w:val="18"/>
                <w:lang w:eastAsia="es-MX"/>
              </w:rP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XV. Auditorías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planificación, implementación de un Programa de Auditorías al Sistema de Administración, que incluya:</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Objetivo</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Alcance</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Procedimientos de auditoría</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Frecuencia</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Métodos</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Criterios</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Responsabilidades</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Competencias</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Requerimientos de planeación</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Reporte</w:t>
            </w:r>
          </w:p>
          <w:p w:rsidR="008367FB" w:rsidRPr="00DF5568" w:rsidRDefault="008367FB" w:rsidP="008367FB">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Selección de auditores</w:t>
            </w:r>
          </w:p>
          <w:p w:rsidR="008367FB" w:rsidRDefault="008367FB" w:rsidP="00B37BEB">
            <w:pPr>
              <w:autoSpaceDE w:val="0"/>
              <w:autoSpaceDN w:val="0"/>
              <w:adjustRightInd w:val="0"/>
              <w:spacing w:after="0" w:line="240" w:lineRule="auto"/>
              <w:jc w:val="both"/>
              <w:rPr>
                <w:rStyle w:val="fontstyle01"/>
                <w:rFonts w:ascii="Soberana Sans Light" w:hAnsi="Soberana Sans Light"/>
              </w:rPr>
            </w:pPr>
          </w:p>
          <w:p w:rsidR="008367FB" w:rsidRPr="0081388A"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¿cumplen con lo establecido en los Lineamientos emitidos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1388A"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 comunicación de resultados de las Auditorías internas y externas a todos los niveles de la organización, en el </w:t>
            </w:r>
            <w:r>
              <w:rPr>
                <w:rStyle w:val="fontstyle01"/>
                <w:rFonts w:ascii="Soberana Sans Light" w:hAnsi="Soberana Sans Light"/>
              </w:rPr>
              <w:lastRenderedPageBreak/>
              <w:t>que indica también la forma de conservar los registros asociados.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XVI. Investigación de incidentes y accidentes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1388A"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registro, la investigación y el análisis de incidentes y accidentes acorde con las Disposiciones emitidas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1D3A86" w:rsidTr="00B37BEB">
        <w:trPr>
          <w:trHeight w:val="1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1D3A86"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XVII. Revisión de resultados</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El mecanismo para llevar a cabo la revisión de resultados por parte de la Alta Dirección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revisión realizada en intervalos planificados a fin de efectuar los cambios requeridos en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C10DDC"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revisión de l</w:t>
            </w:r>
            <w:r w:rsidRPr="00C10DDC">
              <w:rPr>
                <w:rStyle w:val="fontstyle01"/>
                <w:rFonts w:ascii="Soberana Sans Light" w:hAnsi="Soberana Sans Light"/>
              </w:rPr>
              <w:t>os indicadores de desempeño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 l</w:t>
            </w:r>
            <w:r w:rsidRPr="00C10DDC">
              <w:rPr>
                <w:rStyle w:val="fontstyle01"/>
                <w:rFonts w:ascii="Soberana Sans Light" w:hAnsi="Soberana Sans Light"/>
              </w:rPr>
              <w:t>os</w:t>
            </w:r>
            <w:r>
              <w:rPr>
                <w:rFonts w:ascii="Soberana Sans Light" w:hAnsi="Soberana Sans Light" w:cs="Arial"/>
                <w:color w:val="2F2F2F"/>
                <w:sz w:val="18"/>
                <w:szCs w:val="18"/>
              </w:rPr>
              <w:t xml:space="preserve"> resultados de las auditorias y evaluaciones de cumplimiento con los requisitos legales y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 la</w:t>
            </w:r>
            <w:r w:rsidRPr="00C10DDC">
              <w:rPr>
                <w:rStyle w:val="fontstyle01"/>
                <w:rFonts w:ascii="Soberana Sans Light" w:hAnsi="Soberana Sans Light"/>
              </w:rPr>
              <w:t>s</w:t>
            </w:r>
            <w:r>
              <w:rPr>
                <w:rFonts w:ascii="Soberana Sans Light" w:hAnsi="Soberana Sans Light" w:cs="Arial"/>
                <w:color w:val="2F2F2F"/>
                <w:sz w:val="18"/>
                <w:szCs w:val="18"/>
              </w:rPr>
              <w:t xml:space="preserve"> comunicaciones con las partes interesadas externas, incluyendo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w:t>
            </w:r>
            <w:r>
              <w:rPr>
                <w:rFonts w:ascii="Soberana Sans Light" w:hAnsi="Soberana Sans Light" w:cs="Arial"/>
                <w:color w:val="2F2F2F"/>
                <w:sz w:val="18"/>
                <w:szCs w:val="18"/>
              </w:rPr>
              <w:t>l grado de cumplimiento de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w:t>
            </w:r>
            <w:r>
              <w:rPr>
                <w:rFonts w:ascii="Soberana Sans Light" w:hAnsi="Soberana Sans Light" w:cs="Arial"/>
                <w:color w:val="2F2F2F"/>
                <w:sz w:val="18"/>
                <w:szCs w:val="18"/>
              </w:rPr>
              <w:t>l estado de las acciones aplicadas para la administración de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seguimiento de las acciones resultantes de las revisiones previas al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cambios en las circunstancias y las actualizaciones al marco normativo aplicable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8</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Las recomendaciones para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las conclusiones acerca de la eficacia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las decisiones relativas a las oportunidades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los cambios en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las acciones a aplicar en caso de incumplimiento de objetivos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0D0AE8" w:rsidTr="00B37BEB">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0D0AE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XVIII. Informes de desempeño</w:t>
            </w:r>
          </w:p>
        </w:tc>
      </w:tr>
      <w:tr w:rsidR="008367FB" w:rsidRPr="005A305F" w:rsidTr="00B37BEB">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w:t>
            </w:r>
            <w:r>
              <w:rPr>
                <w:rFonts w:ascii="Soberana Sans Light" w:eastAsia="Times New Roman" w:hAnsi="Soberana Sans Light" w:cs="Arial"/>
                <w:color w:val="000000"/>
                <w:sz w:val="18"/>
                <w:szCs w:val="18"/>
                <w:lang w:eastAsia="es-MX"/>
              </w:rPr>
              <w:lastRenderedPageBreak/>
              <w:t xml:space="preserve">A, Punto </w:t>
            </w:r>
            <w:r>
              <w:rPr>
                <w:rStyle w:val="fontstyle01"/>
                <w:rFonts w:ascii="Soberana Sans Light" w:hAnsi="Soberana Sans Light"/>
              </w:rPr>
              <w:t>XVIII.1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1388A"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lastRenderedPageBreak/>
              <w:t xml:space="preserve">La elaboración y comunicación de los </w:t>
            </w:r>
            <w:r>
              <w:rPr>
                <w:rStyle w:val="fontstyle01"/>
                <w:rFonts w:ascii="Soberana Sans Light" w:hAnsi="Soberana Sans Light"/>
              </w:rPr>
              <w:lastRenderedPageBreak/>
              <w:t>resultados de la evaluación del desempeño del Sistema a todos los niveles de la organización en función del nivel de responsabilidad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790EC8">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1388A" w:rsidRDefault="008367FB" w:rsidP="00B37BEB">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cumplimiento de los informes requeridos por las autoridades competentes.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9F7D21" w:rsidP="00B37BEB">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bl>
    <w:p w:rsidR="008367FB" w:rsidRDefault="008367FB" w:rsidP="008367FB">
      <w:pPr>
        <w:spacing w:after="101" w:line="240" w:lineRule="auto"/>
        <w:ind w:firstLine="288"/>
        <w:jc w:val="both"/>
        <w:rPr>
          <w:rFonts w:ascii="Soberana Sans Light" w:eastAsia="Times New Roman" w:hAnsi="Soberana Sans Light" w:cs="Arial"/>
          <w:color w:val="2F2F2F"/>
          <w:sz w:val="18"/>
          <w:szCs w:val="18"/>
          <w:lang w:eastAsia="es-MX"/>
        </w:rPr>
      </w:pPr>
    </w:p>
    <w:p w:rsidR="008367FB" w:rsidRPr="00A14746" w:rsidRDefault="008367FB" w:rsidP="008367FB">
      <w:pPr>
        <w:pStyle w:val="texto"/>
        <w:rPr>
          <w:rFonts w:ascii="Soberana Sans Light" w:hAnsi="Soberana Sans Light" w:cs="Arial"/>
          <w:b/>
          <w:bCs/>
          <w:color w:val="2F2F2F"/>
          <w:szCs w:val="18"/>
          <w:lang w:val="es-MX" w:eastAsia="es-MX"/>
        </w:rPr>
      </w:pPr>
      <w:r w:rsidRPr="00A14746">
        <w:rPr>
          <w:rFonts w:ascii="Soberana Sans Light" w:hAnsi="Soberana Sans Light" w:cs="Arial"/>
          <w:b/>
          <w:bCs/>
          <w:color w:val="2F2F2F"/>
          <w:szCs w:val="18"/>
          <w:lang w:val="es-MX" w:eastAsia="es-MX"/>
        </w:rPr>
        <w:t>ANEXO IV</w:t>
      </w:r>
      <w:r>
        <w:rPr>
          <w:rFonts w:ascii="Soberana Sans Light" w:hAnsi="Soberana Sans Light" w:cs="Arial"/>
          <w:b/>
          <w:bCs/>
          <w:color w:val="2F2F2F"/>
          <w:szCs w:val="18"/>
          <w:lang w:val="es-MX" w:eastAsia="es-MX"/>
        </w:rPr>
        <w:t xml:space="preserve">. </w:t>
      </w:r>
      <w:r w:rsidRPr="00D434A4">
        <w:rPr>
          <w:rFonts w:ascii="Soberana Sans Light" w:hAnsi="Soberana Sans Light" w:cs="Arial"/>
          <w:b/>
          <w:bCs/>
          <w:color w:val="2F2F2F"/>
          <w:szCs w:val="18"/>
          <w:lang w:val="es-MX" w:eastAsia="es-MX"/>
        </w:rPr>
        <w:t>REQUISITOS DOCUMENTALES PARA LA AUTORIZACIÓN DEL SISTEMA DE ADMINISTRACIÓN</w:t>
      </w:r>
    </w:p>
    <w:tbl>
      <w:tblPr>
        <w:tblW w:w="527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853"/>
        <w:gridCol w:w="1832"/>
        <w:gridCol w:w="1637"/>
        <w:gridCol w:w="1113"/>
        <w:gridCol w:w="830"/>
        <w:gridCol w:w="683"/>
        <w:gridCol w:w="565"/>
        <w:gridCol w:w="666"/>
        <w:gridCol w:w="1744"/>
      </w:tblGrid>
      <w:tr w:rsidR="008367FB" w:rsidRPr="00944B02" w:rsidTr="00B37BEB">
        <w:trPr>
          <w:trHeight w:val="379"/>
          <w:tblHeader/>
        </w:trPr>
        <w:tc>
          <w:tcPr>
            <w:tcW w:w="27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2A4C98">
              <w:rPr>
                <w:rFonts w:ascii="Soberana Sans Light" w:eastAsia="Times New Roman" w:hAnsi="Soberana Sans Light" w:cs="Arial"/>
                <w:b/>
                <w:color w:val="000000"/>
                <w:sz w:val="16"/>
                <w:szCs w:val="16"/>
                <w:lang w:eastAsia="es-MX"/>
              </w:rPr>
              <w:t>No</w:t>
            </w:r>
          </w:p>
        </w:tc>
        <w:tc>
          <w:tcPr>
            <w:tcW w:w="127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w:t>
            </w:r>
            <w:r w:rsidRPr="00944B02">
              <w:rPr>
                <w:rFonts w:ascii="Soberana Sans Light" w:eastAsia="Times New Roman" w:hAnsi="Soberana Sans Light" w:cs="Arial"/>
                <w:b/>
                <w:bCs/>
                <w:color w:val="000000"/>
                <w:sz w:val="16"/>
                <w:szCs w:val="16"/>
                <w:lang w:eastAsia="es-MX"/>
              </w:rPr>
              <w:t xml:space="preserve"> DACG</w:t>
            </w:r>
          </w:p>
        </w:tc>
        <w:tc>
          <w:tcPr>
            <w:tcW w:w="779"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6"/>
                <w:szCs w:val="16"/>
                <w:lang w:eastAsia="es-MX"/>
              </w:rPr>
              <w:t>Evidencia de soporte</w:t>
            </w:r>
          </w:p>
        </w:tc>
        <w:tc>
          <w:tcPr>
            <w:tcW w:w="395"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8367FB" w:rsidRPr="00685D6E"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r w:rsidRPr="00685D6E">
              <w:rPr>
                <w:rFonts w:ascii="Soberana Sans Light" w:eastAsia="Times New Roman" w:hAnsi="Soberana Sans Light" w:cs="Arial"/>
                <w:b/>
                <w:bCs/>
                <w:color w:val="000000"/>
                <w:sz w:val="14"/>
                <w:szCs w:val="14"/>
                <w:lang w:eastAsia="es-MX"/>
              </w:rPr>
              <w:t>En sitio (ES)</w:t>
            </w:r>
          </w:p>
        </w:tc>
        <w:tc>
          <w:tcPr>
            <w:tcW w:w="911"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8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8367FB" w:rsidRPr="00944B02" w:rsidTr="00B37BEB">
        <w:trPr>
          <w:trHeight w:val="379"/>
          <w:tblHeader/>
        </w:trPr>
        <w:tc>
          <w:tcPr>
            <w:tcW w:w="27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406" w:type="pct"/>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r w:rsidRPr="007A271F">
              <w:rPr>
                <w:rFonts w:ascii="Soberana Sans Light" w:eastAsia="Times New Roman" w:hAnsi="Soberana Sans Light" w:cs="Arial"/>
                <w:b/>
                <w:color w:val="000000"/>
                <w:sz w:val="16"/>
                <w:szCs w:val="16"/>
                <w:lang w:eastAsia="es-MX"/>
              </w:rPr>
              <w:t>Numeral</w:t>
            </w:r>
          </w:p>
        </w:tc>
        <w:tc>
          <w:tcPr>
            <w:tcW w:w="8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color w:val="000000"/>
                <w:sz w:val="16"/>
                <w:szCs w:val="16"/>
                <w:lang w:eastAsia="es-MX"/>
              </w:rPr>
            </w:pPr>
            <w:r w:rsidRPr="005652D6">
              <w:rPr>
                <w:rFonts w:ascii="Soberana Sans Light" w:eastAsia="Times New Roman" w:hAnsi="Soberana Sans Light" w:cs="Arial"/>
                <w:b/>
                <w:color w:val="000000"/>
                <w:sz w:val="16"/>
                <w:szCs w:val="16"/>
                <w:lang w:eastAsia="es-MX"/>
              </w:rPr>
              <w:t>Descripción</w:t>
            </w:r>
          </w:p>
        </w:tc>
        <w:tc>
          <w:tcPr>
            <w:tcW w:w="779"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2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Si</w:t>
            </w:r>
          </w:p>
        </w:tc>
        <w:tc>
          <w:tcPr>
            <w:tcW w:w="26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w:t>
            </w:r>
          </w:p>
        </w:tc>
        <w:tc>
          <w:tcPr>
            <w:tcW w:w="317" w:type="pct"/>
            <w:tcBorders>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8367FB" w:rsidRPr="005652D6"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 aplica</w:t>
            </w:r>
          </w:p>
        </w:tc>
        <w:tc>
          <w:tcPr>
            <w:tcW w:w="8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center"/>
              <w:rPr>
                <w:rFonts w:ascii="Soberana Sans Light" w:eastAsia="Times New Roman" w:hAnsi="Soberana Sans Light" w:cs="Arial"/>
                <w:color w:val="000000"/>
                <w:sz w:val="18"/>
                <w:szCs w:val="18"/>
                <w:lang w:eastAsia="es-MX"/>
              </w:rPr>
            </w:pPr>
          </w:p>
        </w:tc>
      </w:tr>
      <w:tr w:rsidR="008367FB" w:rsidRPr="009C7744" w:rsidTr="00B37BEB">
        <w:trPr>
          <w:trHeight w:val="174"/>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C7744"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9C7744">
              <w:rPr>
                <w:rFonts w:ascii="Soberana Sans Light" w:eastAsia="Times New Roman" w:hAnsi="Soberana Sans Light" w:cs="Arial"/>
                <w:b/>
                <w:color w:val="000000"/>
                <w:sz w:val="16"/>
                <w:szCs w:val="16"/>
                <w:lang w:eastAsia="es-MX"/>
              </w:rPr>
              <w:t xml:space="preserve">El </w:t>
            </w:r>
            <w:r>
              <w:rPr>
                <w:rFonts w:ascii="Soberana Sans Light" w:eastAsia="Times New Roman" w:hAnsi="Soberana Sans Light" w:cs="Arial"/>
                <w:b/>
                <w:color w:val="000000"/>
                <w:sz w:val="16"/>
                <w:szCs w:val="16"/>
                <w:lang w:eastAsia="es-MX"/>
              </w:rPr>
              <w:t>Programa de implementación consideró lo siguiente:</w:t>
            </w:r>
          </w:p>
        </w:tc>
      </w:tr>
      <w:tr w:rsidR="008367FB" w:rsidRPr="00746918" w:rsidTr="00B37BEB">
        <w:trPr>
          <w:trHeight w:val="1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746918" w:rsidRDefault="008367FB" w:rsidP="00B37BEB">
            <w:pPr>
              <w:spacing w:after="20" w:line="240" w:lineRule="auto"/>
              <w:jc w:val="both"/>
              <w:rPr>
                <w:rFonts w:ascii="Soberana Sans Light" w:eastAsia="Times New Roman" w:hAnsi="Soberana Sans Light" w:cs="Arial"/>
                <w:b/>
                <w:color w:val="000000"/>
                <w:sz w:val="16"/>
                <w:szCs w:val="16"/>
                <w:lang w:eastAsia="es-MX"/>
              </w:rPr>
            </w:pPr>
            <w:r w:rsidRPr="00746918">
              <w:rPr>
                <w:rFonts w:ascii="Soberana Sans Light" w:eastAsia="Times New Roman" w:hAnsi="Soberana Sans Light" w:cs="Arial"/>
                <w:b/>
                <w:color w:val="000000"/>
                <w:sz w:val="16"/>
                <w:szCs w:val="16"/>
                <w:lang w:eastAsia="es-MX"/>
              </w:rPr>
              <w:t>I. Identificación de peligros y aspectos ambientales, análisis de riesgo y evaluación de impactos ambientales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Listado de peligros y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El resultado del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El resultado de la evaluación de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Listado de los riesgos significativos a controlar</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Listado de los aspectos ambientales significativos a controlar</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2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II. Requisitos legales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Listado de los requisitos legales vigentes y otros requisitos aplicables a los procesos y a sus actividades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96"/>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III. Objetivos, metas e indicadores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Los objetivos, metas e indicadores para el desempeño del Sistema para todas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El programa para el logro del cumplimiento de los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17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IV. Funciones, responsabilidades y autoridad</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La designación del representante técnico ante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8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 </w:t>
            </w:r>
            <w:r w:rsidRPr="00EC2E48">
              <w:rPr>
                <w:rFonts w:ascii="Soberana Sans Light" w:eastAsia="Times New Roman" w:hAnsi="Soberana Sans Light" w:cs="Arial"/>
                <w:b/>
                <w:color w:val="000000"/>
                <w:sz w:val="18"/>
                <w:szCs w:val="18"/>
                <w:lang w:eastAsia="es-MX"/>
              </w:rPr>
              <w:t>Competencia del personal, capacitación y entrenamiento</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 xml:space="preserve">Los perfiles de puesto del personal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 xml:space="preserve">Los programas para </w:t>
            </w:r>
            <w:r>
              <w:rPr>
                <w:rFonts w:ascii="Soberana Sans Light" w:hAnsi="Soberana Sans Light" w:cs="Arial"/>
                <w:color w:val="2F2F2F"/>
                <w:sz w:val="18"/>
                <w:szCs w:val="18"/>
              </w:rPr>
              <w:t>el desarrollo de la competencia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w:t>
            </w:r>
            <w:r w:rsidRPr="00F37DED">
              <w:rPr>
                <w:rFonts w:ascii="Soberana Sans Light" w:hAnsi="Soberana Sans Light" w:cs="Arial"/>
                <w:color w:val="2F2F2F"/>
                <w:sz w:val="18"/>
                <w:szCs w:val="18"/>
              </w:rPr>
              <w:t>Capacitación inicial para el personal de nuevo ingreso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w:t>
            </w:r>
            <w:r w:rsidRPr="00F37DED">
              <w:rPr>
                <w:rFonts w:ascii="Soberana Sans Light" w:hAnsi="Soberana Sans Light" w:cs="Arial"/>
                <w:color w:val="2F2F2F"/>
                <w:sz w:val="18"/>
                <w:szCs w:val="18"/>
              </w:rPr>
              <w:t>Capacitación para operar o mantener equipos nuevos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w:t>
            </w:r>
            <w:r w:rsidRPr="00F37DED">
              <w:rPr>
                <w:rFonts w:ascii="Soberana Sans Light" w:hAnsi="Soberana Sans Light" w:cs="Arial"/>
                <w:color w:val="2F2F2F"/>
                <w:sz w:val="18"/>
                <w:szCs w:val="18"/>
              </w:rPr>
              <w:t>Capacitación de actualización para el personal, al menos cada tres años y debe incluir 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 xml:space="preserve">Los registros de competencia del personal y de los contratistas, subcontratistas, prestadores de servicio y </w:t>
            </w:r>
            <w:r w:rsidRPr="00F37DED">
              <w:rPr>
                <w:rFonts w:ascii="Soberana Sans Light" w:hAnsi="Soberana Sans Light" w:cs="Arial"/>
                <w:color w:val="2F2F2F"/>
                <w:sz w:val="18"/>
                <w:szCs w:val="18"/>
              </w:rPr>
              <w:lastRenderedPageBreak/>
              <w:t>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10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VI. </w:t>
            </w:r>
            <w:r w:rsidRPr="00790FB8">
              <w:rPr>
                <w:rFonts w:ascii="Soberana Sans Light" w:eastAsia="Times New Roman" w:hAnsi="Soberana Sans Light" w:cs="Arial"/>
                <w:b/>
                <w:color w:val="000000"/>
                <w:sz w:val="18"/>
                <w:szCs w:val="18"/>
                <w:lang w:eastAsia="es-MX"/>
              </w:rPr>
              <w:t>Comunicación, participación y consulta</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El formato para la distribución y control de comunicaciones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VII. </w:t>
            </w:r>
            <w:r w:rsidRPr="00790FB8">
              <w:rPr>
                <w:rFonts w:ascii="Soberana Sans Light" w:eastAsia="Times New Roman" w:hAnsi="Soberana Sans Light" w:cs="Arial"/>
                <w:b/>
                <w:color w:val="000000"/>
                <w:sz w:val="18"/>
                <w:szCs w:val="18"/>
                <w:lang w:eastAsia="es-MX"/>
              </w:rPr>
              <w:t>Control de documentos y registros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Listado de la información documentada que conforma 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21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VIII. </w:t>
            </w:r>
            <w:r w:rsidRPr="00487F57">
              <w:rPr>
                <w:rFonts w:ascii="Soberana Sans Light" w:eastAsia="Times New Roman" w:hAnsi="Soberana Sans Light" w:cs="Arial"/>
                <w:b/>
                <w:color w:val="000000"/>
                <w:sz w:val="18"/>
                <w:szCs w:val="18"/>
                <w:lang w:eastAsia="es-MX"/>
              </w:rPr>
              <w:t>Mejores prácticas y estándares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37DED"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Listado de la normatividad, códigos, estándares o prácticas de ingeniería aceptadas, que se utilizarán y aplicarán para el diseño, construcción, operación, mantenimiento e inspección de las instalaciones, equipos y procesos propios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8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IX. Control de actividades y procesos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El documento donde se describan todos los procesos del Proyecto, conforme a la etapa de de</w:t>
            </w:r>
            <w:r>
              <w:rPr>
                <w:rFonts w:ascii="Soberana Sans Light" w:hAnsi="Soberana Sans Light" w:cs="Arial"/>
                <w:color w:val="2F2F2F"/>
                <w:sz w:val="18"/>
                <w:szCs w:val="18"/>
              </w:rPr>
              <w:t>sarrollo en la que se encuentre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 xml:space="preserve">Los controles </w:t>
            </w:r>
            <w:r>
              <w:rPr>
                <w:rFonts w:ascii="Soberana Sans Light" w:hAnsi="Soberana Sans Light" w:cs="Arial"/>
                <w:color w:val="2F2F2F"/>
                <w:sz w:val="18"/>
                <w:szCs w:val="18"/>
              </w:rPr>
              <w:t>aplicados</w:t>
            </w:r>
            <w:r w:rsidRPr="00A06A13">
              <w:rPr>
                <w:rFonts w:ascii="Soberana Sans Light" w:hAnsi="Soberana Sans Light" w:cs="Arial"/>
                <w:color w:val="2F2F2F"/>
                <w:sz w:val="18"/>
                <w:szCs w:val="18"/>
              </w:rPr>
              <w:t xml:space="preserve"> </w:t>
            </w:r>
            <w:r>
              <w:rPr>
                <w:rFonts w:ascii="Soberana Sans Light" w:hAnsi="Soberana Sans Light" w:cs="Arial"/>
                <w:color w:val="2F2F2F"/>
                <w:sz w:val="18"/>
                <w:szCs w:val="18"/>
              </w:rPr>
              <w:t>en</w:t>
            </w:r>
            <w:r w:rsidRPr="00A06A13">
              <w:rPr>
                <w:rFonts w:ascii="Soberana Sans Light" w:hAnsi="Soberana Sans Light" w:cs="Arial"/>
                <w:color w:val="2F2F2F"/>
                <w:sz w:val="18"/>
                <w:szCs w:val="18"/>
              </w:rPr>
              <w:t xml:space="preserve"> la etapa de preparación y construcción, </w:t>
            </w:r>
            <w:r>
              <w:rPr>
                <w:rFonts w:ascii="Soberana Sans Light" w:hAnsi="Soberana Sans Light" w:cs="Arial"/>
                <w:color w:val="2F2F2F"/>
                <w:sz w:val="18"/>
                <w:szCs w:val="18"/>
              </w:rPr>
              <w:t xml:space="preserve">para </w:t>
            </w:r>
            <w:r w:rsidRPr="00A06A13">
              <w:rPr>
                <w:rFonts w:ascii="Soberana Sans Light" w:hAnsi="Soberana Sans Light" w:cs="Arial"/>
                <w:color w:val="2F2F2F"/>
                <w:sz w:val="18"/>
                <w:szCs w:val="18"/>
              </w:rPr>
              <w:t xml:space="preserve">Trabajo de excavación, terracerías, montaje, colados, trabajos en altura, en espacios confinados, trabajos </w:t>
            </w:r>
            <w:r w:rsidRPr="00A06A13">
              <w:rPr>
                <w:rFonts w:ascii="Soberana Sans Light" w:hAnsi="Soberana Sans Light" w:cs="Arial"/>
                <w:color w:val="2F2F2F"/>
                <w:sz w:val="18"/>
                <w:szCs w:val="18"/>
              </w:rPr>
              <w:lastRenderedPageBreak/>
              <w:t>de soldadura y eléctricos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 xml:space="preserve">Los controles </w:t>
            </w:r>
            <w:r>
              <w:rPr>
                <w:rFonts w:ascii="Soberana Sans Light" w:hAnsi="Soberana Sans Light" w:cs="Arial"/>
                <w:color w:val="2F2F2F"/>
                <w:sz w:val="18"/>
                <w:szCs w:val="18"/>
              </w:rPr>
              <w:t>aplicados</w:t>
            </w:r>
            <w:r w:rsidRPr="00A06A13">
              <w:rPr>
                <w:rFonts w:ascii="Soberana Sans Light" w:hAnsi="Soberana Sans Light" w:cs="Arial"/>
                <w:color w:val="2F2F2F"/>
                <w:sz w:val="18"/>
                <w:szCs w:val="18"/>
              </w:rPr>
              <w:t xml:space="preserve"> </w:t>
            </w:r>
            <w:r>
              <w:rPr>
                <w:rFonts w:ascii="Soberana Sans Light" w:hAnsi="Soberana Sans Light" w:cs="Arial"/>
                <w:color w:val="2F2F2F"/>
                <w:sz w:val="18"/>
                <w:szCs w:val="18"/>
              </w:rPr>
              <w:t>en</w:t>
            </w:r>
            <w:r w:rsidRPr="00A06A13">
              <w:rPr>
                <w:rFonts w:ascii="Soberana Sans Light" w:hAnsi="Soberana Sans Light" w:cs="Arial"/>
                <w:color w:val="2F2F2F"/>
                <w:sz w:val="18"/>
                <w:szCs w:val="18"/>
              </w:rPr>
              <w:t xml:space="preserve"> la etapa de preparación y construcción, </w:t>
            </w:r>
            <w:r>
              <w:rPr>
                <w:rFonts w:ascii="Soberana Sans Light" w:hAnsi="Soberana Sans Light" w:cs="Arial"/>
                <w:color w:val="2F2F2F"/>
                <w:sz w:val="18"/>
                <w:szCs w:val="18"/>
              </w:rPr>
              <w:t xml:space="preserve">para </w:t>
            </w:r>
            <w:r w:rsidRPr="00A06A13">
              <w:rPr>
                <w:rFonts w:ascii="Soberana Sans Light" w:hAnsi="Soberana Sans Light" w:cs="Arial"/>
                <w:color w:val="2F2F2F"/>
                <w:sz w:val="18"/>
                <w:szCs w:val="18"/>
              </w:rPr>
              <w:t>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 xml:space="preserve">Los controles </w:t>
            </w:r>
            <w:r>
              <w:rPr>
                <w:rFonts w:ascii="Soberana Sans Light" w:hAnsi="Soberana Sans Light" w:cs="Arial"/>
                <w:color w:val="2F2F2F"/>
                <w:sz w:val="18"/>
                <w:szCs w:val="18"/>
              </w:rPr>
              <w:t>aplicados</w:t>
            </w:r>
            <w:r w:rsidRPr="00A06A13">
              <w:rPr>
                <w:rFonts w:ascii="Soberana Sans Light" w:hAnsi="Soberana Sans Light" w:cs="Arial"/>
                <w:color w:val="2F2F2F"/>
                <w:sz w:val="18"/>
                <w:szCs w:val="18"/>
              </w:rPr>
              <w:t xml:space="preserve"> </w:t>
            </w:r>
            <w:r>
              <w:rPr>
                <w:rFonts w:ascii="Soberana Sans Light" w:hAnsi="Soberana Sans Light" w:cs="Arial"/>
                <w:color w:val="2F2F2F"/>
                <w:sz w:val="18"/>
                <w:szCs w:val="18"/>
              </w:rPr>
              <w:t>en</w:t>
            </w:r>
            <w:r w:rsidRPr="00A06A13">
              <w:rPr>
                <w:rFonts w:ascii="Soberana Sans Light" w:hAnsi="Soberana Sans Light" w:cs="Arial"/>
                <w:color w:val="2F2F2F"/>
                <w:sz w:val="18"/>
                <w:szCs w:val="18"/>
              </w:rPr>
              <w:t xml:space="preserve"> la etapa de preparación y construcción, </w:t>
            </w:r>
            <w:r>
              <w:rPr>
                <w:rFonts w:ascii="Soberana Sans Light" w:hAnsi="Soberana Sans Light" w:cs="Arial"/>
                <w:color w:val="2F2F2F"/>
                <w:sz w:val="18"/>
                <w:szCs w:val="18"/>
              </w:rPr>
              <w:t xml:space="preserve">para </w:t>
            </w:r>
            <w:r w:rsidRPr="00A06A13">
              <w:rPr>
                <w:rFonts w:ascii="Soberana Sans Light" w:hAnsi="Soberana Sans Light" w:cs="Arial"/>
                <w:color w:val="2F2F2F"/>
                <w:sz w:val="18"/>
                <w:szCs w:val="18"/>
              </w:rPr>
              <w:t>Protección de flora y fauna, protección del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Pruebas y puesta en marcha de instalaciones y 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Protección de suelo y cuerpos de agua, descarga de agua residual, emisión de ruido, </w:t>
            </w:r>
            <w:r w:rsidRPr="00A06A13">
              <w:rPr>
                <w:rFonts w:ascii="Soberana Sans Light" w:hAnsi="Soberana Sans Light" w:cs="Arial"/>
                <w:color w:val="2F2F2F"/>
                <w:sz w:val="18"/>
                <w:szCs w:val="18"/>
              </w:rPr>
              <w:lastRenderedPageBreak/>
              <w:t>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Default="008367FB" w:rsidP="00B37BEB">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Expendio al público de gas natural, distribución y expendio al público de gas licuado de petróleo y petrolíferos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Acceso y circulación de auto-tanques y vehículos de reparto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Manejo de recipientes transportables de gas L.P.</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Administración de cambios de tecnología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06A13"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Administración de cambios de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Pr>
                <w:rFonts w:ascii="Soberana Sans Light" w:hAnsi="Soberana Sans Light" w:cs="Arial"/>
                <w:color w:val="2F2F2F"/>
                <w:sz w:val="18"/>
                <w:szCs w:val="18"/>
              </w:rPr>
              <w:lastRenderedPageBreak/>
              <w:t>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lastRenderedPageBreak/>
              <w:t xml:space="preserve">Controles para el desmantelamiento y </w:t>
            </w:r>
            <w:r w:rsidRPr="00C16B1A">
              <w:rPr>
                <w:rFonts w:ascii="Soberana Sans Light" w:hAnsi="Soberana Sans Light" w:cs="Arial"/>
                <w:color w:val="2F2F2F"/>
                <w:sz w:val="18"/>
                <w:szCs w:val="18"/>
              </w:rPr>
              <w:lastRenderedPageBreak/>
              <w:t>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Protección de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Desmantelamiento de recipientes sujetos a presión, tanques de almacenamiento,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Restauración de áreas contaminadas y manejo de pasivos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 Integridad mecánica y aseguramiento de la calidad</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El registro de cambios, para asegurar la continuidad de la operación cumpliendo con los principios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Los programas de mantenimiento predictivo, preventivo, calibración, certificación, verificación, inspecciones y pruebas de equipos críticos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9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lastRenderedPageBreak/>
              <w:t>XI. Seguridad de contratistas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El documento emitido por el Regulado en el que asume la responsabilidad por la administración de Riesgo y de Impactos al Ambiente derivados de las actividades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1636DC"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Los requisitos en materia de Seguridad Industrial, Seguridad Operativa y Protección al Medio Ambiente al que deben sujetarse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XII. Preparación y respuesta a emergencias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El listado de las situaciones potenciales de emergencia identificadas para todas las instalaciones y sitios donde se desarrollen las actividades de distribución y expendio al público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 xml:space="preserve">Los planes de atención para respuesta a emergencias y programa de simulacros, incluido el resguardo y evaluación de las </w:t>
            </w:r>
            <w:r w:rsidRPr="006C4008">
              <w:rPr>
                <w:rFonts w:ascii="Soberana Sans Light" w:hAnsi="Soberana Sans Light" w:cs="Arial"/>
                <w:color w:val="2F2F2F"/>
                <w:sz w:val="18"/>
                <w:szCs w:val="18"/>
              </w:rPr>
              <w:lastRenderedPageBreak/>
              <w:t>condiciones de integridad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XIII. Monitoreo, verificación y evaluación</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Para proyectos nuevos:</w:t>
            </w:r>
          </w:p>
          <w:p w:rsidR="008367FB" w:rsidRDefault="008367FB" w:rsidP="00B37BEB">
            <w:pPr>
              <w:pStyle w:val="Prrafodelista"/>
              <w:autoSpaceDE w:val="0"/>
              <w:autoSpaceDN w:val="0"/>
              <w:adjustRightInd w:val="0"/>
              <w:spacing w:after="0" w:line="240" w:lineRule="auto"/>
              <w:ind w:left="232"/>
              <w:jc w:val="both"/>
              <w:rPr>
                <w:rFonts w:ascii="Soberana Sans Light" w:hAnsi="Soberana Sans Light" w:cs="Arial"/>
                <w:color w:val="2F2F2F"/>
                <w:sz w:val="18"/>
                <w:szCs w:val="18"/>
              </w:rPr>
            </w:pPr>
          </w:p>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Los planes de atención para respuesta a emergencias y programa de simulacros, incluido el resguardo y evaluación de las condiciones de integridad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Para proyectos en operación.</w:t>
            </w:r>
          </w:p>
          <w:p w:rsidR="008367FB" w:rsidRDefault="008367FB" w:rsidP="00B37BEB">
            <w:pPr>
              <w:pStyle w:val="Prrafodelista"/>
              <w:autoSpaceDE w:val="0"/>
              <w:autoSpaceDN w:val="0"/>
              <w:adjustRightInd w:val="0"/>
              <w:spacing w:after="0" w:line="240" w:lineRule="auto"/>
              <w:ind w:left="232"/>
              <w:jc w:val="both"/>
              <w:rPr>
                <w:rFonts w:ascii="Soberana Sans Light" w:hAnsi="Soberana Sans Light" w:cs="Arial"/>
                <w:color w:val="2F2F2F"/>
                <w:sz w:val="18"/>
                <w:szCs w:val="18"/>
              </w:rPr>
            </w:pPr>
          </w:p>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El programa de monitoreo y medición de parámetros de desempeño</w:t>
            </w:r>
          </w:p>
          <w:p w:rsidR="008367FB" w:rsidRDefault="008367FB" w:rsidP="00B37BEB">
            <w:pPr>
              <w:pStyle w:val="Prrafodelista"/>
              <w:autoSpaceDE w:val="0"/>
              <w:autoSpaceDN w:val="0"/>
              <w:adjustRightInd w:val="0"/>
              <w:spacing w:after="0" w:line="240" w:lineRule="auto"/>
              <w:ind w:left="374" w:hanging="142"/>
              <w:jc w:val="both"/>
              <w:rPr>
                <w:rFonts w:ascii="Soberana Sans Light" w:hAnsi="Soberana Sans Light" w:cs="Arial"/>
                <w:color w:val="2F2F2F"/>
                <w:sz w:val="18"/>
                <w:szCs w:val="18"/>
              </w:rPr>
            </w:pPr>
          </w:p>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Los registros de resultados de calibración y mantenimiento de equipos empleados en el monitoreo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XIV. Auditorías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El programa de auditorías internas y externas del Sistema a aplicar en el año en curso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Los criterios de competencia para la calificación, entrenamiento y selección de auditores internos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jc w:val="cente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r w:rsidR="008367FB" w:rsidRPr="00944B02" w:rsidTr="00B37BEB">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XV. Investigación de incidentes y accidentes</w:t>
            </w:r>
          </w:p>
        </w:tc>
      </w:tr>
      <w:tr w:rsidR="008367FB" w:rsidRPr="00944B02" w:rsidTr="00B37BEB">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8367FB" w:rsidRPr="00E323C5" w:rsidRDefault="008367FB" w:rsidP="00BC3837">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8367FB" w:rsidRPr="00413553" w:rsidRDefault="008367FB" w:rsidP="00B37BEB">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hAnsi="Soberana Sans Light" w:cs="Arial"/>
                <w:color w:val="2F2F2F"/>
                <w:sz w:val="18"/>
                <w:szCs w:val="18"/>
              </w:rPr>
              <w:t xml:space="preserve">Anexo IV </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C4008" w:rsidRDefault="008367FB" w:rsidP="00B37BEB">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La metodología utilizada para la investigación de incidentes y accidentes y la determinación de la causa raíz, atendiendo la normatividad que emita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Default="008367FB" w:rsidP="00B37BEB">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8367FB" w:rsidRPr="00AB1937" w:rsidRDefault="009F7D21" w:rsidP="00B37BEB">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AB1937" w:rsidRDefault="008367FB" w:rsidP="00B37BEB">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8367FB" w:rsidRPr="00944B02" w:rsidRDefault="008367FB" w:rsidP="00B37BEB">
            <w:pPr>
              <w:spacing w:after="20" w:line="240" w:lineRule="auto"/>
              <w:jc w:val="both"/>
              <w:rPr>
                <w:rFonts w:ascii="Soberana Sans Light" w:eastAsia="Times New Roman" w:hAnsi="Soberana Sans Light" w:cs="Arial"/>
                <w:color w:val="000000"/>
                <w:sz w:val="18"/>
                <w:szCs w:val="18"/>
                <w:lang w:eastAsia="es-MX"/>
              </w:rPr>
            </w:pPr>
          </w:p>
        </w:tc>
      </w:tr>
    </w:tbl>
    <w:p w:rsidR="008367FB" w:rsidRDefault="008367FB" w:rsidP="008367FB">
      <w:pPr>
        <w:spacing w:after="101" w:line="240" w:lineRule="auto"/>
        <w:ind w:firstLine="288"/>
        <w:jc w:val="both"/>
        <w:rPr>
          <w:rFonts w:ascii="Soberana Sans Light" w:eastAsia="Times New Roman" w:hAnsi="Soberana Sans Light" w:cs="Arial"/>
          <w:color w:val="2F2F2F"/>
          <w:sz w:val="18"/>
          <w:szCs w:val="18"/>
          <w:lang w:eastAsia="es-MX"/>
        </w:rPr>
      </w:pPr>
    </w:p>
    <w:p w:rsidR="008367FB" w:rsidRDefault="008367FB" w:rsidP="008367FB">
      <w:pPr>
        <w:autoSpaceDE w:val="0"/>
        <w:autoSpaceDN w:val="0"/>
        <w:adjustRightInd w:val="0"/>
        <w:spacing w:after="0" w:line="240" w:lineRule="auto"/>
        <w:rPr>
          <w:rFonts w:ascii="Soberana Sans Light" w:hAnsi="Soberana Sans Light" w:cs="Arial"/>
          <w:b/>
          <w:bCs/>
          <w:color w:val="2F2F2F"/>
          <w:sz w:val="18"/>
          <w:szCs w:val="18"/>
          <w:lang w:eastAsia="es-MX"/>
        </w:rPr>
      </w:pPr>
      <w:r w:rsidRPr="00F40E2D">
        <w:rPr>
          <w:rFonts w:ascii="Soberana Sans Light" w:hAnsi="Soberana Sans Light" w:cs="Arial"/>
          <w:b/>
          <w:bCs/>
          <w:color w:val="2F2F2F"/>
          <w:sz w:val="18"/>
          <w:szCs w:val="18"/>
          <w:lang w:eastAsia="es-MX"/>
        </w:rPr>
        <w:t xml:space="preserve">ANEXO V. </w:t>
      </w:r>
      <w:r w:rsidRPr="006978C3">
        <w:rPr>
          <w:rFonts w:ascii="Soberana Sans Light" w:hAnsi="Soberana Sans Light" w:cs="Arial"/>
          <w:b/>
          <w:bCs/>
          <w:color w:val="2F2F2F"/>
          <w:sz w:val="18"/>
          <w:szCs w:val="18"/>
          <w:lang w:eastAsia="es-MX"/>
        </w:rPr>
        <w:t>INFORME ANUAL PARA EL SEGUIMIENTO DEL DESEMPEÑO DEL SISTEMA DE ADMINISTRACIÓN</w:t>
      </w:r>
      <w:r>
        <w:rPr>
          <w:rFonts w:ascii="Soberana Sans Light" w:hAnsi="Soberana Sans Light" w:cs="Arial"/>
          <w:b/>
          <w:bCs/>
          <w:color w:val="2F2F2F"/>
          <w:sz w:val="18"/>
          <w:szCs w:val="18"/>
          <w:lang w:eastAsia="es-MX"/>
        </w:rPr>
        <w:t>.</w:t>
      </w:r>
    </w:p>
    <w:p w:rsidR="008367FB" w:rsidRPr="00F40E2D" w:rsidRDefault="008367FB" w:rsidP="008367FB">
      <w:pPr>
        <w:autoSpaceDE w:val="0"/>
        <w:autoSpaceDN w:val="0"/>
        <w:adjustRightInd w:val="0"/>
        <w:spacing w:after="0" w:line="240" w:lineRule="auto"/>
        <w:rPr>
          <w:rFonts w:ascii="Soberana Sans Light" w:hAnsi="Soberana Sans Light" w:cs="Arial"/>
          <w:b/>
          <w:bCs/>
          <w:color w:val="2F2F2F"/>
          <w:sz w:val="18"/>
          <w:szCs w:val="18"/>
          <w:lang w:eastAsia="es-MX"/>
        </w:rPr>
      </w:pP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442"/>
        <w:gridCol w:w="1090"/>
        <w:gridCol w:w="2039"/>
        <w:gridCol w:w="1580"/>
        <w:gridCol w:w="1102"/>
        <w:gridCol w:w="1041"/>
        <w:gridCol w:w="265"/>
        <w:gridCol w:w="286"/>
        <w:gridCol w:w="549"/>
        <w:gridCol w:w="1659"/>
      </w:tblGrid>
      <w:tr w:rsidR="008367FB" w:rsidRPr="004F0A0F" w:rsidTr="009B7EF0">
        <w:trPr>
          <w:trHeight w:val="61"/>
          <w:tblHeader/>
        </w:trPr>
        <w:tc>
          <w:tcPr>
            <w:tcW w:w="220" w:type="pct"/>
            <w:vMerge w:val="restart"/>
            <w:tcBorders>
              <w:top w:val="single" w:sz="4" w:space="0" w:color="000000"/>
              <w:left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No.</w:t>
            </w:r>
          </w:p>
        </w:tc>
        <w:tc>
          <w:tcPr>
            <w:tcW w:w="1556"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8367FB" w:rsidRPr="00DB173C" w:rsidRDefault="008367FB" w:rsidP="00B37BEB">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Requisito DACG</w:t>
            </w:r>
          </w:p>
        </w:tc>
        <w:tc>
          <w:tcPr>
            <w:tcW w:w="786" w:type="pct"/>
            <w:vMerge w:val="restart"/>
            <w:tcBorders>
              <w:top w:val="single" w:sz="4" w:space="0" w:color="000000"/>
              <w:left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4"/>
                <w:szCs w:val="14"/>
                <w:lang w:eastAsia="es-MX"/>
              </w:rPr>
            </w:pPr>
            <w:r w:rsidRPr="00DB173C">
              <w:rPr>
                <w:rFonts w:ascii="Soberana Sans Light" w:eastAsia="Times New Roman" w:hAnsi="Soberana Sans Light" w:cs="Arial"/>
                <w:b/>
                <w:bCs/>
                <w:sz w:val="14"/>
                <w:szCs w:val="14"/>
                <w:lang w:eastAsia="es-MX"/>
              </w:rPr>
              <w:t>Tomo/Sección/Página donde se puede consultar la información</w:t>
            </w:r>
          </w:p>
        </w:tc>
        <w:tc>
          <w:tcPr>
            <w:tcW w:w="548" w:type="pct"/>
            <w:vMerge w:val="restart"/>
            <w:tcBorders>
              <w:top w:val="single" w:sz="4" w:space="0" w:color="000000"/>
              <w:left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 xml:space="preserve">Evidencia de </w:t>
            </w:r>
            <w:r>
              <w:rPr>
                <w:rFonts w:ascii="Soberana Sans Light" w:eastAsia="Times New Roman" w:hAnsi="Soberana Sans Light" w:cs="Arial"/>
                <w:b/>
                <w:bCs/>
                <w:sz w:val="16"/>
                <w:szCs w:val="16"/>
                <w:lang w:eastAsia="es-MX"/>
              </w:rPr>
              <w:t>soporte</w:t>
            </w:r>
          </w:p>
        </w:tc>
        <w:tc>
          <w:tcPr>
            <w:tcW w:w="518" w:type="pct"/>
            <w:vMerge w:val="restart"/>
            <w:tcBorders>
              <w:top w:val="single" w:sz="4" w:space="0" w:color="000000"/>
              <w:left w:val="single" w:sz="4" w:space="0" w:color="000000"/>
              <w:right w:val="single" w:sz="4" w:space="0" w:color="000000"/>
            </w:tcBorders>
            <w:shd w:val="clear" w:color="auto" w:fill="D9D9D9"/>
            <w:vAlign w:val="center"/>
          </w:tcPr>
          <w:p w:rsidR="008367FB"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8367FB" w:rsidRPr="00685D6E"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8367FB" w:rsidRPr="00DB173C" w:rsidRDefault="008367FB" w:rsidP="00B37BEB">
            <w:pPr>
              <w:spacing w:after="20" w:line="240" w:lineRule="auto"/>
              <w:jc w:val="center"/>
              <w:rPr>
                <w:rFonts w:ascii="Soberana Sans Light" w:eastAsia="Times New Roman" w:hAnsi="Soberana Sans Light" w:cs="Arial"/>
                <w:b/>
                <w:bCs/>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547"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rsidR="008367FB" w:rsidRPr="00B86E53"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825" w:type="pct"/>
            <w:vMerge w:val="restart"/>
            <w:tcBorders>
              <w:top w:val="single" w:sz="4" w:space="0" w:color="000000"/>
              <w:left w:val="single" w:sz="4" w:space="0" w:color="000000"/>
              <w:right w:val="single" w:sz="4" w:space="0" w:color="000000"/>
            </w:tcBorders>
            <w:shd w:val="clear" w:color="auto" w:fill="D9D9D9"/>
            <w:vAlign w:val="center"/>
          </w:tcPr>
          <w:p w:rsidR="008367FB" w:rsidRDefault="008367FB" w:rsidP="00B37BEB">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9B7EF0" w:rsidRPr="004F0A0F" w:rsidTr="009B7EF0">
        <w:trPr>
          <w:trHeight w:val="92"/>
          <w:tblHeader/>
        </w:trPr>
        <w:tc>
          <w:tcPr>
            <w:tcW w:w="220" w:type="pct"/>
            <w:vMerge/>
            <w:tcBorders>
              <w:left w:val="single" w:sz="4" w:space="0" w:color="000000"/>
              <w:bottom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6"/>
                <w:szCs w:val="16"/>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8367FB" w:rsidRPr="00DB173C" w:rsidRDefault="008367FB" w:rsidP="00B37BEB">
            <w:pPr>
              <w:spacing w:after="20" w:line="240" w:lineRule="auto"/>
              <w:jc w:val="center"/>
              <w:rPr>
                <w:rFonts w:ascii="Soberana Sans Light" w:eastAsia="Times New Roman" w:hAnsi="Soberana Sans Light" w:cs="Arial"/>
                <w:b/>
                <w:bCs/>
                <w:sz w:val="14"/>
                <w:szCs w:val="14"/>
                <w:lang w:eastAsia="es-MX"/>
              </w:rPr>
            </w:pPr>
            <w:r w:rsidRPr="00DB173C">
              <w:rPr>
                <w:rFonts w:ascii="Soberana Sans Light" w:eastAsia="Times New Roman" w:hAnsi="Soberana Sans Light" w:cs="Arial"/>
                <w:b/>
                <w:bCs/>
                <w:sz w:val="14"/>
                <w:szCs w:val="14"/>
                <w:lang w:eastAsia="es-MX"/>
              </w:rPr>
              <w:t>Numeral</w:t>
            </w:r>
          </w:p>
        </w:tc>
        <w:tc>
          <w:tcPr>
            <w:tcW w:w="1014"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8367FB" w:rsidRPr="00DB173C" w:rsidRDefault="008367FB" w:rsidP="00B37BEB">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Descripción</w:t>
            </w:r>
          </w:p>
        </w:tc>
        <w:tc>
          <w:tcPr>
            <w:tcW w:w="786" w:type="pct"/>
            <w:vMerge/>
            <w:tcBorders>
              <w:left w:val="single" w:sz="4" w:space="0" w:color="000000"/>
              <w:bottom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4"/>
                <w:szCs w:val="14"/>
                <w:lang w:eastAsia="es-MX"/>
              </w:rPr>
            </w:pPr>
          </w:p>
        </w:tc>
        <w:tc>
          <w:tcPr>
            <w:tcW w:w="548" w:type="pct"/>
            <w:vMerge/>
            <w:tcBorders>
              <w:left w:val="single" w:sz="4" w:space="0" w:color="000000"/>
              <w:bottom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6"/>
                <w:szCs w:val="16"/>
                <w:lang w:eastAsia="es-MX"/>
              </w:rPr>
            </w:pPr>
          </w:p>
        </w:tc>
        <w:tc>
          <w:tcPr>
            <w:tcW w:w="518" w:type="pct"/>
            <w:vMerge/>
            <w:tcBorders>
              <w:left w:val="single" w:sz="4" w:space="0" w:color="000000"/>
              <w:bottom w:val="single" w:sz="4" w:space="0" w:color="000000"/>
              <w:right w:val="single" w:sz="4" w:space="0" w:color="000000"/>
            </w:tcBorders>
            <w:shd w:val="clear" w:color="auto" w:fill="D9D9D9"/>
            <w:vAlign w:val="center"/>
          </w:tcPr>
          <w:p w:rsidR="008367FB" w:rsidRPr="00DB173C" w:rsidRDefault="008367FB" w:rsidP="00B37BEB">
            <w:pPr>
              <w:spacing w:after="20" w:line="240" w:lineRule="auto"/>
              <w:jc w:val="center"/>
              <w:rPr>
                <w:rFonts w:ascii="Soberana Sans Light" w:eastAsia="Times New Roman" w:hAnsi="Soberana Sans Light" w:cs="Arial"/>
                <w:b/>
                <w:bCs/>
                <w:sz w:val="14"/>
                <w:szCs w:val="14"/>
                <w:lang w:eastAsia="es-MX"/>
              </w:rPr>
            </w:pPr>
          </w:p>
        </w:tc>
        <w:tc>
          <w:tcPr>
            <w:tcW w:w="13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8367FB" w:rsidRPr="00B86E53"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4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367FB" w:rsidRPr="00B86E53"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273"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8367FB" w:rsidRPr="00B86E53" w:rsidRDefault="008367FB" w:rsidP="00B37BEB">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825" w:type="pct"/>
            <w:vMerge/>
            <w:tcBorders>
              <w:left w:val="single" w:sz="4" w:space="0" w:color="000000"/>
              <w:bottom w:val="single" w:sz="4" w:space="0" w:color="000000"/>
              <w:right w:val="single" w:sz="4" w:space="0" w:color="000000"/>
            </w:tcBorders>
            <w:shd w:val="clear" w:color="auto" w:fill="D9D9D9"/>
            <w:vAlign w:val="center"/>
          </w:tcPr>
          <w:p w:rsidR="008367FB" w:rsidRDefault="008367FB" w:rsidP="00B37BEB">
            <w:pPr>
              <w:spacing w:after="20" w:line="240" w:lineRule="auto"/>
              <w:jc w:val="center"/>
              <w:rPr>
                <w:rFonts w:ascii="Soberana Sans Light" w:eastAsia="Times New Roman" w:hAnsi="Soberana Sans Light" w:cs="Arial"/>
                <w:b/>
                <w:bCs/>
                <w:color w:val="000000"/>
                <w:sz w:val="16"/>
                <w:szCs w:val="16"/>
                <w:lang w:eastAsia="es-MX"/>
              </w:rPr>
            </w:pPr>
          </w:p>
        </w:tc>
      </w:tr>
      <w:tr w:rsidR="008367FB" w:rsidRPr="004A71A8" w:rsidTr="009B7EF0">
        <w:trPr>
          <w:trHeight w:val="231"/>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4A71A8">
              <w:rPr>
                <w:rFonts w:ascii="Soberana Sans Light" w:eastAsia="Times New Roman" w:hAnsi="Soberana Sans Light" w:cs="Arial"/>
                <w:b/>
                <w:sz w:val="18"/>
                <w:szCs w:val="18"/>
                <w:lang w:eastAsia="es-MX"/>
              </w:rPr>
              <w:t>En el primer trimestre de cada año y una vez implementado el Sistema de Administración, el Regulado deberá entregar a la Agencia un informe anual del Desempeño del Sistema del año inmediato anterior, que contenga</w:t>
            </w:r>
            <w:r w:rsidRPr="00BD0B36">
              <w:rPr>
                <w:rFonts w:ascii="Soberana Sans Light" w:eastAsia="Times New Roman" w:hAnsi="Soberana Sans Light" w:cs="Arial"/>
                <w:b/>
                <w:sz w:val="18"/>
                <w:szCs w:val="18"/>
                <w:lang w:eastAsia="es-MX"/>
              </w:rPr>
              <w:t>:</w:t>
            </w:r>
          </w:p>
        </w:tc>
      </w:tr>
      <w:tr w:rsidR="008367FB" w:rsidRPr="00C94ECE" w:rsidTr="009B7EF0">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I. Identificación de peligros y </w:t>
            </w:r>
            <w:r>
              <w:rPr>
                <w:rFonts w:ascii="Soberana Sans Light" w:eastAsia="Times New Roman" w:hAnsi="Soberana Sans Light" w:cs="Arial"/>
                <w:b/>
                <w:sz w:val="18"/>
                <w:szCs w:val="18"/>
                <w:lang w:eastAsia="es-MX"/>
              </w:rPr>
              <w:t>evaluación</w:t>
            </w:r>
            <w:r w:rsidRPr="00DB173C">
              <w:rPr>
                <w:rFonts w:ascii="Soberana Sans Light" w:eastAsia="Times New Roman" w:hAnsi="Soberana Sans Light" w:cs="Arial"/>
                <w:b/>
                <w:sz w:val="18"/>
                <w:szCs w:val="18"/>
                <w:lang w:eastAsia="es-MX"/>
              </w:rPr>
              <w:t xml:space="preserve"> de riesgos</w:t>
            </w:r>
          </w:p>
        </w:tc>
      </w:tr>
      <w:tr w:rsidR="00BC3837" w:rsidRPr="00AC646D"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w:t>
            </w:r>
            <w:r w:rsidRPr="00DB173C">
              <w:rPr>
                <w:rFonts w:ascii="Soberana Sans Light" w:eastAsia="Times New Roman" w:hAnsi="Soberana Sans Light" w:cs="Arial"/>
                <w:sz w:val="18"/>
                <w:szCs w:val="18"/>
                <w:lang w:eastAsia="es-MX"/>
              </w:rPr>
              <w:t>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Actualización de la identificación de Peligros y Análisis de Riesgo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r>
      <w:tr w:rsidR="00BC3837" w:rsidRPr="00AC646D"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Actualización periódica de la identificación y evaluación de los Aspectos Ambientales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AC646D" w:rsidRDefault="008367FB" w:rsidP="00B37BEB">
            <w:pPr>
              <w:spacing w:after="20" w:line="240" w:lineRule="auto"/>
              <w:jc w:val="both"/>
              <w:rPr>
                <w:rFonts w:ascii="Soberana Sans Light" w:eastAsia="Times New Roman" w:hAnsi="Soberana Sans Light" w:cs="Arial"/>
                <w:sz w:val="18"/>
                <w:szCs w:val="18"/>
                <w:lang w:eastAsia="es-MX"/>
              </w:rPr>
            </w:pPr>
          </w:p>
        </w:tc>
      </w:tr>
      <w:tr w:rsidR="008367FB" w:rsidRPr="00CB46F3" w:rsidTr="009B7EF0">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II. Requisitos legales</w:t>
            </w:r>
          </w:p>
        </w:tc>
      </w:tr>
      <w:tr w:rsidR="00BC3837"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Actualización de la identificación de requisitos legales y otros que apliquen a la actividad del Regulado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8B1317" w:rsidTr="009B7EF0">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III. </w:t>
            </w:r>
            <w:r>
              <w:rPr>
                <w:rFonts w:ascii="Soberana Sans Light" w:eastAsia="Times New Roman" w:hAnsi="Soberana Sans Light" w:cs="Arial"/>
                <w:b/>
                <w:sz w:val="18"/>
                <w:szCs w:val="18"/>
                <w:lang w:eastAsia="es-MX"/>
              </w:rPr>
              <w:t>Metas, objetivos e indicadores</w:t>
            </w:r>
          </w:p>
        </w:tc>
      </w:tr>
      <w:tr w:rsidR="00BC3837"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Resultados de cumplimiento de objetivos y metas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BC3837"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E531F5" w:rsidRDefault="008367FB" w:rsidP="00B37BEB">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Resultados del plan de atención de acciones necesarias en caso de incumplimiento de los objetivos y metas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EB2710" w:rsidTr="009B7EF0">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IV. </w:t>
            </w:r>
            <w:r>
              <w:rPr>
                <w:rFonts w:ascii="Soberana Sans Light" w:eastAsia="Times New Roman" w:hAnsi="Soberana Sans Light" w:cs="Arial"/>
                <w:b/>
                <w:sz w:val="18"/>
                <w:szCs w:val="18"/>
                <w:lang w:eastAsia="es-MX"/>
              </w:rPr>
              <w:t>Funciones, responsabilidad y autoridad</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41DAF"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Actualización  de  la  estructura  organizacional  del  Sistema  de  Administración,  donde  se  indique  funciones, autoridad y responsabilidades, cuando aplique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7F53" w:rsidTr="009B7EF0">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V. </w:t>
            </w:r>
            <w:r>
              <w:rPr>
                <w:rFonts w:ascii="Soberana Sans Light" w:eastAsia="Times New Roman" w:hAnsi="Soberana Sans Light" w:cs="Arial"/>
                <w:b/>
                <w:sz w:val="18"/>
                <w:szCs w:val="18"/>
                <w:lang w:eastAsia="es-MX"/>
              </w:rPr>
              <w:t>Competencia del personal, capacitación y entrenamiento</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263B0" w:rsidRDefault="008367FB" w:rsidP="00B37BEB">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Evidencia de cumplimiento del programa de capacitación</w:t>
            </w:r>
            <w:r>
              <w:rPr>
                <w:rFonts w:ascii="Soberana Sans Light" w:eastAsia="Times New Roman" w:hAnsi="Soberana Sans Light" w:cs="Arial"/>
                <w:sz w:val="18"/>
                <w:szCs w:val="18"/>
                <w:lang w:eastAsia="es-MX"/>
              </w:rPr>
              <w:t xml:space="preserve"> </w:t>
            </w:r>
            <w:r w:rsidRPr="00A263B0">
              <w:rPr>
                <w:rFonts w:ascii="Soberana Sans Light" w:eastAsia="Times New Roman" w:hAnsi="Soberana Sans Light" w:cs="Arial"/>
                <w:sz w:val="18"/>
                <w:szCs w:val="18"/>
                <w:lang w:eastAsia="es-MX"/>
              </w:rPr>
              <w:t>aplicada en el año inmediato anterior</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F41051" w:rsidRDefault="008367FB" w:rsidP="00B37BEB">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Resultados de la evaluación de la efectividad de la capacitación aplicada en el año inmediato anterior</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6E75DC" w:rsidTr="009B7EF0">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67FB" w:rsidRPr="00DB173C" w:rsidRDefault="008367FB" w:rsidP="00B37BEB">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VI. </w:t>
            </w:r>
            <w:r>
              <w:rPr>
                <w:rFonts w:ascii="Soberana Sans Light" w:eastAsia="Times New Roman" w:hAnsi="Soberana Sans Light" w:cs="Arial"/>
                <w:b/>
                <w:sz w:val="18"/>
                <w:szCs w:val="18"/>
                <w:lang w:eastAsia="es-MX"/>
              </w:rPr>
              <w:t>Comunicación, participación y consulta</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w:t>
            </w:r>
            <w:r w:rsidRPr="00DB173C">
              <w:rPr>
                <w:rFonts w:ascii="Soberana Sans Light" w:eastAsia="Times New Roman" w:hAnsi="Soberana Sans Light" w:cs="Arial"/>
                <w:sz w:val="18"/>
                <w:szCs w:val="18"/>
                <w:lang w:eastAsia="es-MX"/>
              </w:rPr>
              <w:t>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Registro de atención a quejas y s</w:t>
            </w:r>
            <w:r>
              <w:rPr>
                <w:rFonts w:ascii="Soberana Sans Light" w:eastAsia="Times New Roman" w:hAnsi="Soberana Sans Light" w:cs="Arial"/>
                <w:sz w:val="18"/>
                <w:szCs w:val="18"/>
                <w:lang w:eastAsia="es-MX"/>
              </w:rPr>
              <w:t>ugerencias internas y externas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pPr>
            <w: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w:t>
            </w:r>
            <w:r w:rsidRPr="00DB173C">
              <w:rPr>
                <w:rFonts w:ascii="Soberana Sans Light" w:eastAsia="Times New Roman" w:hAnsi="Soberana Sans Light" w:cs="Arial"/>
                <w:sz w:val="18"/>
                <w:szCs w:val="18"/>
                <w:lang w:eastAsia="es-MX"/>
              </w:rPr>
              <w:t>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263B0" w:rsidRDefault="008367FB" w:rsidP="00B37BEB">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Resultado de la atención, respuesta y seguimiento de la participación y consulta realizada a trabajadores, contratistas, subcontratistas, prestadores de servicios y proveedores del Regulado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pPr>
            <w: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 xml:space="preserve">VII. </w:t>
            </w:r>
            <w:r>
              <w:rPr>
                <w:rFonts w:ascii="Soberana Sans Light" w:eastAsia="Times New Roman" w:hAnsi="Soberana Sans Light" w:cs="Arial"/>
                <w:b/>
                <w:sz w:val="18"/>
                <w:szCs w:val="18"/>
                <w:lang w:eastAsia="es-MX"/>
              </w:rPr>
              <w:t>Control de documentos y registros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B0191" w:rsidRDefault="008367FB" w:rsidP="00B37BEB">
            <w:pPr>
              <w:spacing w:after="20" w:line="240" w:lineRule="auto"/>
              <w:jc w:val="both"/>
              <w:rPr>
                <w:rFonts w:ascii="Soberana Sans Light" w:eastAsia="Times New Roman" w:hAnsi="Soberana Sans Light" w:cs="Arial"/>
                <w:sz w:val="18"/>
                <w:szCs w:val="18"/>
                <w:lang w:eastAsia="es-MX"/>
              </w:rPr>
            </w:pPr>
            <w:r w:rsidRPr="002E5F1E">
              <w:rPr>
                <w:rFonts w:ascii="Soberana Sans Light" w:eastAsia="Times New Roman" w:hAnsi="Soberana Sans Light" w:cs="Arial"/>
                <w:sz w:val="18"/>
                <w:szCs w:val="18"/>
                <w:lang w:eastAsia="es-MX"/>
              </w:rPr>
              <w:t>Listado actualizado de los documentos vigentes que integran el Sistema de Administración</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 xml:space="preserve">VIII. </w:t>
            </w:r>
            <w:r>
              <w:rPr>
                <w:rFonts w:ascii="Soberana Sans Light" w:eastAsia="Times New Roman" w:hAnsi="Soberana Sans Light" w:cs="Arial"/>
                <w:b/>
                <w:sz w:val="18"/>
                <w:szCs w:val="18"/>
                <w:lang w:eastAsia="es-MX"/>
              </w:rPr>
              <w:t>Mejores prácticas y estándares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7B0191">
              <w:rPr>
                <w:rFonts w:ascii="Soberana Sans Light" w:eastAsia="Times New Roman" w:hAnsi="Soberana Sans Light" w:cs="Arial"/>
                <w:sz w:val="18"/>
                <w:szCs w:val="18"/>
                <w:lang w:eastAsia="es-MX"/>
              </w:rPr>
              <w:t>Documento emitido por una persona física o moral con reconocimiento nacional o internacional en el que exprese su opinión calificada de que la ingeniería básica extendida o la ingeniería de detalle propia del Proyecto fue desarrollada con base en las mejores prácticas y estándares nacionales e internacionales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E5F1E" w:rsidRDefault="008367FB" w:rsidP="00B37BEB">
            <w:pPr>
              <w:spacing w:after="2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Evidencia de la entrega (a la Agencia) de dicho documento, t</w:t>
            </w:r>
            <w:r w:rsidRPr="007B0191">
              <w:rPr>
                <w:rFonts w:ascii="Soberana Sans Light" w:eastAsia="Times New Roman" w:hAnsi="Soberana Sans Light" w:cs="Arial"/>
                <w:sz w:val="18"/>
                <w:szCs w:val="18"/>
                <w:lang w:eastAsia="es-MX"/>
              </w:rPr>
              <w:t>reinta días antes de que inici</w:t>
            </w:r>
            <w:r>
              <w:rPr>
                <w:rFonts w:ascii="Soberana Sans Light" w:eastAsia="Times New Roman" w:hAnsi="Soberana Sans Light" w:cs="Arial"/>
                <w:sz w:val="18"/>
                <w:szCs w:val="18"/>
                <w:lang w:eastAsia="es-MX"/>
              </w:rPr>
              <w:t>aran</w:t>
            </w:r>
            <w:r w:rsidRPr="007B0191">
              <w:rPr>
                <w:rFonts w:ascii="Soberana Sans Light" w:eastAsia="Times New Roman" w:hAnsi="Soberana Sans Light" w:cs="Arial"/>
                <w:sz w:val="18"/>
                <w:szCs w:val="18"/>
                <w:lang w:eastAsia="es-MX"/>
              </w:rPr>
              <w:t xml:space="preserve"> cambios mayores a la naturaleza de</w:t>
            </w:r>
            <w:r>
              <w:rPr>
                <w:rFonts w:ascii="Soberana Sans Light" w:eastAsia="Times New Roman" w:hAnsi="Soberana Sans Light" w:cs="Arial"/>
                <w:sz w:val="18"/>
                <w:szCs w:val="18"/>
                <w:lang w:eastAsia="es-MX"/>
              </w:rPr>
              <w:t>l</w:t>
            </w:r>
            <w:r w:rsidRPr="007B0191">
              <w:rPr>
                <w:rFonts w:ascii="Soberana Sans Light" w:eastAsia="Times New Roman" w:hAnsi="Soberana Sans Light" w:cs="Arial"/>
                <w:sz w:val="18"/>
                <w:szCs w:val="18"/>
                <w:lang w:eastAsia="es-MX"/>
              </w:rPr>
              <w:t xml:space="preserve"> proyecto o </w:t>
            </w:r>
            <w:r>
              <w:rPr>
                <w:rFonts w:ascii="Soberana Sans Light" w:eastAsia="Times New Roman" w:hAnsi="Soberana Sans Light" w:cs="Arial"/>
                <w:sz w:val="18"/>
                <w:szCs w:val="18"/>
                <w:lang w:eastAsia="es-MX"/>
              </w:rPr>
              <w:t>d</w:t>
            </w:r>
            <w:r w:rsidRPr="007B0191">
              <w:rPr>
                <w:rFonts w:ascii="Soberana Sans Light" w:eastAsia="Times New Roman" w:hAnsi="Soberana Sans Light" w:cs="Arial"/>
                <w:sz w:val="18"/>
                <w:szCs w:val="18"/>
                <w:lang w:eastAsia="es-MX"/>
              </w:rPr>
              <w:t>e un nuevo proceso, planta, pozo, terminal, u otro diferente a lo señala</w:t>
            </w:r>
            <w:r>
              <w:rPr>
                <w:rFonts w:ascii="Soberana Sans Light" w:eastAsia="Times New Roman" w:hAnsi="Soberana Sans Light" w:cs="Arial"/>
                <w:sz w:val="18"/>
                <w:szCs w:val="18"/>
                <w:lang w:eastAsia="es-MX"/>
              </w:rPr>
              <w:t>do en la ingeniería de detalle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D174F" w:rsidRDefault="008367FB" w:rsidP="00B37BEB">
            <w:pPr>
              <w:spacing w:after="20" w:line="240" w:lineRule="auto"/>
              <w:jc w:val="both"/>
              <w:rPr>
                <w:rFonts w:ascii="Soberana Sans Light" w:eastAsia="Times New Roman" w:hAnsi="Soberana Sans Light" w:cs="Arial"/>
                <w:sz w:val="18"/>
                <w:szCs w:val="18"/>
                <w:lang w:eastAsia="es-MX"/>
              </w:rPr>
            </w:pPr>
            <w:r w:rsidRPr="008D174F">
              <w:rPr>
                <w:rFonts w:ascii="Soberana Sans Light" w:eastAsia="Times New Roman" w:hAnsi="Soberana Sans Light" w:cs="Arial"/>
                <w:sz w:val="18"/>
                <w:szCs w:val="18"/>
                <w:lang w:eastAsia="es-MX"/>
              </w:rPr>
              <w:t>Listado de la administración de los cambios organizacionales</w:t>
            </w:r>
            <w:r>
              <w:rPr>
                <w:rFonts w:ascii="Soberana Sans Light" w:eastAsia="Times New Roman" w:hAnsi="Soberana Sans Light" w:cs="Arial"/>
                <w:sz w:val="18"/>
                <w:szCs w:val="18"/>
                <w:lang w:eastAsia="es-MX"/>
              </w:rPr>
              <w:t xml:space="preserve"> en</w:t>
            </w:r>
            <w:r w:rsidRPr="008D174F">
              <w:rPr>
                <w:rFonts w:ascii="Soberana Sans Light" w:eastAsia="Times New Roman" w:hAnsi="Soberana Sans Light" w:cs="Arial"/>
                <w:sz w:val="18"/>
                <w:szCs w:val="18"/>
                <w:lang w:eastAsia="es-MX"/>
              </w:rPr>
              <w:t xml:space="preserve"> la reducción o ampliación del personal que ocupa </w:t>
            </w:r>
            <w:r>
              <w:rPr>
                <w:rFonts w:ascii="Soberana Sans Light" w:eastAsia="Times New Roman" w:hAnsi="Soberana Sans Light" w:cs="Arial"/>
                <w:sz w:val="18"/>
                <w:szCs w:val="18"/>
                <w:lang w:eastAsia="es-MX"/>
              </w:rPr>
              <w:t>puestos críticos.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Pr>
                <w:rFonts w:ascii="Soberana Sans Light" w:eastAsia="Times New Roman" w:hAnsi="Soberana Sans Light" w:cs="Arial"/>
                <w:b/>
                <w:sz w:val="18"/>
                <w:szCs w:val="18"/>
                <w:lang w:eastAsia="es-MX"/>
              </w:rPr>
              <w:t>I</w:t>
            </w:r>
            <w:r w:rsidRPr="00DB173C">
              <w:rPr>
                <w:rFonts w:ascii="Soberana Sans Light" w:eastAsia="Times New Roman" w:hAnsi="Soberana Sans Light" w:cs="Arial"/>
                <w:b/>
                <w:sz w:val="18"/>
                <w:szCs w:val="18"/>
                <w:lang w:eastAsia="es-MX"/>
              </w:rPr>
              <w:t xml:space="preserve">X. </w:t>
            </w:r>
            <w:r>
              <w:rPr>
                <w:rFonts w:ascii="Soberana Sans Light" w:eastAsia="Times New Roman" w:hAnsi="Soberana Sans Light" w:cs="Arial"/>
                <w:b/>
                <w:sz w:val="18"/>
                <w:szCs w:val="18"/>
                <w:lang w:eastAsia="es-MX"/>
              </w:rPr>
              <w:t>Control de actividades y procesos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4406D7">
              <w:rPr>
                <w:rFonts w:ascii="Soberana Sans Light" w:eastAsia="Times New Roman" w:hAnsi="Soberana Sans Light" w:cs="Arial"/>
                <w:sz w:val="18"/>
                <w:szCs w:val="18"/>
                <w:lang w:eastAsia="es-MX"/>
              </w:rPr>
              <w:t>Listado de administración de cambios de tecnología, realizados en el año previo, en caso de ser aplicable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r w:rsidRPr="004406D7">
              <w:rPr>
                <w:rFonts w:ascii="Soberana Sans Light" w:eastAsia="Times New Roman" w:hAnsi="Soberana Sans Light" w:cs="Arial"/>
                <w:sz w:val="18"/>
                <w:szCs w:val="18"/>
                <w:lang w:eastAsia="es-MX"/>
              </w:rPr>
              <w:t xml:space="preserve">Listado de la administración de los cambios </w:t>
            </w:r>
            <w:r w:rsidRPr="004406D7">
              <w:rPr>
                <w:rFonts w:ascii="Soberana Sans Light" w:eastAsia="Times New Roman" w:hAnsi="Soberana Sans Light" w:cs="Arial"/>
                <w:sz w:val="18"/>
                <w:szCs w:val="18"/>
                <w:lang w:eastAsia="es-MX"/>
              </w:rPr>
              <w:lastRenderedPageBreak/>
              <w:t>organizacionales, como la reducción o ampliación del personal que ocupa puestos críticos, restructuras en las áreas que operan, mantienen o inspeccionan equipo crítico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4406D7">
              <w:rPr>
                <w:rFonts w:ascii="Soberana Sans Light" w:eastAsia="Times New Roman" w:hAnsi="Soberana Sans Light" w:cs="Arial"/>
                <w:sz w:val="18"/>
                <w:szCs w:val="18"/>
                <w:lang w:eastAsia="es-MX"/>
              </w:rPr>
              <w:t>Los cambios de contratistas, subcontratistas, proveedores y prestadores de servicio que se hayan realizado en el  año previo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 xml:space="preserve">X. </w:t>
            </w:r>
            <w:r>
              <w:rPr>
                <w:rFonts w:ascii="Soberana Sans Light" w:eastAsia="Times New Roman" w:hAnsi="Soberana Sans Light" w:cs="Arial"/>
                <w:b/>
                <w:sz w:val="18"/>
                <w:szCs w:val="18"/>
                <w:lang w:eastAsia="es-MX"/>
              </w:rPr>
              <w:t>Integridad mecánica y aseguramiento de la calidad</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DB173C"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2F35CD"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Actualización del listado de los equipos críticos con base en los criterios de integridad mecánica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625677"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Resultados  del  seguimiento  a  programas  de  mantenimiento  preventivo  y predictivo, calibración,  certificación, verificación, inspecciones y pruebas de equipos críticos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Seguridad de contratistas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Listado actualizado de requisitos en materia de Seguridad Industrial, Seguridad Operativa y la Protección al Medio Ambiente a los  que deberán sujetarse los  contratistas, subcontratistas, prestadores  de servicio y proveedores para la realización de actividades con el Regulado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Informe de  la  Evaluación  del  Desempeño  de los  contratistas  en materia  de  Seguridad  Industrial,  Seguridad Operativa y Protección al Medio Ambiente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9F7D21" w:rsidP="009F7D21">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Preparación y respuesta a emergencias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Programa de simulacros vigente y resultados de la evaluación de los planes de emergencia y de los simulacros realizados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CC59A8"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Resultados de la evaluación de la eficacia de la capacitación a los integrantes de las brigadas de emergencia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3</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Informe de atención a emergencias reales que incluya la evaluación de la eficacia de los planes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4</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El programa del seguimiento a las acciones y recomendaciones derivadas de la evaluación del simulacro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III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Monitoreo, verificación y evaluación</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Informes de cumplimiento del programa de monitoreo y medición de parámetros de Desempeño del Sistema de Administración</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2 </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 xml:space="preserve">Registros de calibración de equipos </w:t>
            </w:r>
            <w:r w:rsidRPr="00AC323B">
              <w:rPr>
                <w:rFonts w:ascii="Soberana Sans Light" w:eastAsia="Times New Roman" w:hAnsi="Soberana Sans Light" w:cs="Arial"/>
                <w:sz w:val="18"/>
                <w:szCs w:val="18"/>
                <w:lang w:eastAsia="es-MX"/>
              </w:rPr>
              <w:lastRenderedPageBreak/>
              <w:t>empleados en el monitoreo del Desempeño de las operaciones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3D25C3" w:rsidRDefault="008367FB" w:rsidP="00B37BEB">
            <w:pPr>
              <w:spacing w:after="20" w:line="240" w:lineRule="auto"/>
              <w:jc w:val="both"/>
              <w:rPr>
                <w:rFonts w:ascii="Soberana Sans Light" w:eastAsia="Times New Roman" w:hAnsi="Soberana Sans Light" w:cs="Arial"/>
                <w:sz w:val="18"/>
                <w:szCs w:val="18"/>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3</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Resultados de la Evaluación periódica del cumplimiento de los requisitos legales y otros requisitos  adoptados por el Regulado en materia de Seguridad Industrial, Seguridad Operativa y Protección al Medio Ambiente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IV</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Auditorias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El Programa de Auditorías a realizar en el año en curso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El  resultado de  las  Auditorías internas  realizadas en el</w:t>
            </w:r>
            <w:r>
              <w:rPr>
                <w:rFonts w:ascii="Soberana Sans Light" w:eastAsia="Times New Roman" w:hAnsi="Soberana Sans Light" w:cs="Arial"/>
                <w:sz w:val="18"/>
                <w:szCs w:val="18"/>
                <w:lang w:eastAsia="es-MX"/>
              </w:rPr>
              <w:t xml:space="preserve"> año  anterior</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con</w:t>
            </w:r>
            <w:r w:rsidRPr="003D25C3">
              <w:rPr>
                <w:rFonts w:ascii="Soberana Sans Light" w:eastAsia="Times New Roman" w:hAnsi="Soberana Sans Light" w:cs="Arial"/>
                <w:sz w:val="18"/>
                <w:szCs w:val="18"/>
                <w:lang w:eastAsia="es-MX"/>
              </w:rPr>
              <w:t xml:space="preserve"> objetivos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criterios de auditoria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metodología que incluya los criterios de muestreo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alcance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ubicación de la auditoria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funciones y responsabilidades de las distintas partes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fechas de realización</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AC323B"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con</w:t>
            </w:r>
            <w:r w:rsidRPr="003D25C3">
              <w:rPr>
                <w:rFonts w:ascii="Soberana Sans Light" w:eastAsia="Times New Roman" w:hAnsi="Soberana Sans Light" w:cs="Arial"/>
                <w:sz w:val="18"/>
                <w:szCs w:val="18"/>
                <w:lang w:eastAsia="es-MX"/>
              </w:rPr>
              <w:t xml:space="preserve"> requisitos auditados señalando auditor responsable para el requisito y expertos técnicos que acompañan (si fuera el caso).</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fecha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firma del auditor responsable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objetivos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alcance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criterios de auditoría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sitios auditados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equipo auditor y funciones y responsabilidades de cada uno de los integrantes del equipo auditor</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3D25C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hallazgos de auditoría con su clasificación</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3D25C3" w:rsidRDefault="008367FB" w:rsidP="00B37BEB">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conclusiones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c)</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515D1C">
              <w:rPr>
                <w:rFonts w:ascii="Soberana Sans Light" w:eastAsia="Times New Roman" w:hAnsi="Soberana Sans Light" w:cs="Arial"/>
                <w:sz w:val="18"/>
                <w:szCs w:val="18"/>
                <w:lang w:eastAsia="es-MX"/>
              </w:rPr>
              <w:t xml:space="preserve">Plan de acción para la atención de los hallazgos registrados, </w:t>
            </w:r>
            <w:r>
              <w:rPr>
                <w:rFonts w:ascii="Soberana Sans Light" w:eastAsia="Times New Roman" w:hAnsi="Soberana Sans Light" w:cs="Arial"/>
                <w:sz w:val="18"/>
                <w:szCs w:val="18"/>
                <w:lang w:eastAsia="es-MX"/>
              </w:rPr>
              <w:t xml:space="preserve">contiene: </w:t>
            </w:r>
            <w:r w:rsidRPr="00515D1C">
              <w:rPr>
                <w:rFonts w:ascii="Soberana Sans Light" w:eastAsia="Times New Roman" w:hAnsi="Soberana Sans Light" w:cs="Arial"/>
                <w:sz w:val="18"/>
                <w:szCs w:val="18"/>
                <w:lang w:eastAsia="es-MX"/>
              </w:rPr>
              <w:t>Actividades a realizar</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B37BEB"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c)</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515D1C">
              <w:rPr>
                <w:rFonts w:ascii="Soberana Sans Light" w:eastAsia="Times New Roman" w:hAnsi="Soberana Sans Light" w:cs="Arial"/>
                <w:sz w:val="18"/>
                <w:szCs w:val="18"/>
                <w:lang w:eastAsia="es-MX"/>
              </w:rPr>
              <w:t xml:space="preserve">Plan de acción para la atención de los hallazgos registrados, </w:t>
            </w:r>
            <w:r>
              <w:rPr>
                <w:rFonts w:ascii="Soberana Sans Light" w:eastAsia="Times New Roman" w:hAnsi="Soberana Sans Light" w:cs="Arial"/>
                <w:sz w:val="18"/>
                <w:szCs w:val="18"/>
                <w:lang w:eastAsia="es-MX"/>
              </w:rPr>
              <w:t xml:space="preserve">contiene: </w:t>
            </w:r>
            <w:r w:rsidRPr="00515D1C">
              <w:rPr>
                <w:rFonts w:ascii="Soberana Sans Light" w:eastAsia="Times New Roman" w:hAnsi="Soberana Sans Light" w:cs="Arial"/>
                <w:sz w:val="18"/>
                <w:szCs w:val="18"/>
                <w:lang w:eastAsia="es-MX"/>
              </w:rPr>
              <w:t>Tiempos establecidos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c)</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515D1C">
              <w:rPr>
                <w:rFonts w:ascii="Soberana Sans Light" w:eastAsia="Times New Roman" w:hAnsi="Soberana Sans Light" w:cs="Arial"/>
                <w:sz w:val="18"/>
                <w:szCs w:val="18"/>
                <w:lang w:eastAsia="es-MX"/>
              </w:rPr>
              <w:t xml:space="preserve">Plan de acción para la atención de los hallazgos registrados, </w:t>
            </w:r>
            <w:r>
              <w:rPr>
                <w:rFonts w:ascii="Soberana Sans Light" w:eastAsia="Times New Roman" w:hAnsi="Soberana Sans Light" w:cs="Arial"/>
                <w:sz w:val="18"/>
                <w:szCs w:val="18"/>
                <w:lang w:eastAsia="es-MX"/>
              </w:rPr>
              <w:t xml:space="preserve">contiene: </w:t>
            </w:r>
            <w:r w:rsidRPr="00515D1C">
              <w:rPr>
                <w:rFonts w:ascii="Soberana Sans Light" w:eastAsia="Times New Roman" w:hAnsi="Soberana Sans Light" w:cs="Arial"/>
                <w:sz w:val="18"/>
                <w:szCs w:val="18"/>
                <w:lang w:eastAsia="es-MX"/>
              </w:rPr>
              <w:t>Responsables del cumplimiento de las actividades y recursos</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d)</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Avance de cumplimiento de las acciones correctivas y evidencia del cierre de los Hallazgos del año anterior</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B37BE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V</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Investigación de incidentes y accidentes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575FBE">
              <w:rPr>
                <w:rFonts w:ascii="Soberana Sans Light" w:eastAsia="Times New Roman" w:hAnsi="Soberana Sans Light" w:cs="Arial"/>
                <w:sz w:val="18"/>
                <w:szCs w:val="18"/>
                <w:lang w:eastAsia="es-MX"/>
              </w:rPr>
              <w:t>Los Accidentes ocurridos en el año anterior atendiendo a las disposiciones administrativas que para tal efecto emita la Agencia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E41C5C">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752AF3" w:rsidRDefault="008367FB" w:rsidP="00B37BEB">
            <w:pPr>
              <w:spacing w:after="20" w:line="240" w:lineRule="auto"/>
              <w:jc w:val="both"/>
              <w:rPr>
                <w:rFonts w:ascii="Soberana Sans Light" w:eastAsia="Times New Roman" w:hAnsi="Soberana Sans Light" w:cs="Arial"/>
                <w:sz w:val="18"/>
                <w:szCs w:val="18"/>
                <w:lang w:eastAsia="es-MX"/>
              </w:rPr>
            </w:pPr>
            <w:r w:rsidRPr="00575FBE">
              <w:rPr>
                <w:rFonts w:ascii="Soberana Sans Light" w:eastAsia="Times New Roman" w:hAnsi="Soberana Sans Light" w:cs="Arial"/>
                <w:sz w:val="18"/>
                <w:szCs w:val="18"/>
                <w:lang w:eastAsia="es-MX"/>
              </w:rPr>
              <w:t>Avance de cumplimiento a las recomendaciones, acciones correctivas y preventivas de los análisis de causa raíz realizados, atendiendo a las disposiciones administrativas que para tal efecto emita la Agencia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E41C5C">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VI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Revisión de resultados</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 Inciso a)</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B576F" w:rsidRDefault="008367FB" w:rsidP="00B37BEB">
            <w:pPr>
              <w:spacing w:after="20" w:line="240" w:lineRule="auto"/>
              <w:jc w:val="both"/>
              <w:rPr>
                <w:rFonts w:ascii="Soberana Sans Light" w:eastAsia="Times New Roman" w:hAnsi="Soberana Sans Light" w:cs="Arial"/>
                <w:sz w:val="18"/>
                <w:szCs w:val="18"/>
                <w:lang w:eastAsia="es-MX"/>
              </w:rPr>
            </w:pPr>
            <w:r w:rsidRPr="008B576F">
              <w:rPr>
                <w:rFonts w:ascii="Soberana Sans Light" w:eastAsia="Times New Roman" w:hAnsi="Soberana Sans Light" w:cs="Arial"/>
                <w:sz w:val="18"/>
                <w:szCs w:val="18"/>
                <w:lang w:eastAsia="es-MX"/>
              </w:rPr>
              <w:t>El informe de resultados de la revisión del Sistema de Administración</w:t>
            </w:r>
            <w:r>
              <w:rPr>
                <w:rFonts w:ascii="Soberana Sans Light" w:eastAsia="Times New Roman" w:hAnsi="Soberana Sans Light" w:cs="Arial"/>
                <w:sz w:val="18"/>
                <w:szCs w:val="18"/>
                <w:lang w:eastAsia="es-MX"/>
              </w:rPr>
              <w:t xml:space="preserve"> indica: </w:t>
            </w:r>
            <w:r w:rsidRPr="008B576F">
              <w:rPr>
                <w:rFonts w:ascii="Soberana Sans Light" w:eastAsia="Times New Roman" w:hAnsi="Soberana Sans Light" w:cs="Arial"/>
                <w:sz w:val="18"/>
                <w:szCs w:val="18"/>
                <w:lang w:eastAsia="es-MX"/>
              </w:rPr>
              <w:t xml:space="preserve"> conclusiones derivadas de la revisión realizada a cada uno de los elementos de entrada para la revisión</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E41C5C">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 Inciso b)</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B576F" w:rsidRDefault="008367FB" w:rsidP="00B37BEB">
            <w:pPr>
              <w:spacing w:after="20" w:line="240" w:lineRule="auto"/>
              <w:jc w:val="both"/>
              <w:rPr>
                <w:rFonts w:ascii="Soberana Sans Light" w:eastAsia="Times New Roman" w:hAnsi="Soberana Sans Light" w:cs="Arial"/>
                <w:sz w:val="18"/>
                <w:szCs w:val="18"/>
                <w:lang w:eastAsia="es-MX"/>
              </w:rPr>
            </w:pPr>
            <w:r w:rsidRPr="008B576F">
              <w:rPr>
                <w:rFonts w:ascii="Soberana Sans Light" w:eastAsia="Times New Roman" w:hAnsi="Soberana Sans Light" w:cs="Arial"/>
                <w:sz w:val="18"/>
                <w:szCs w:val="18"/>
                <w:lang w:eastAsia="es-MX"/>
              </w:rPr>
              <w:t>El informe de resultados de la revisión del Sistema de Administración</w:t>
            </w:r>
            <w:r>
              <w:rPr>
                <w:rFonts w:ascii="Soberana Sans Light" w:eastAsia="Times New Roman" w:hAnsi="Soberana Sans Light" w:cs="Arial"/>
                <w:sz w:val="18"/>
                <w:szCs w:val="18"/>
                <w:lang w:eastAsia="es-MX"/>
              </w:rPr>
              <w:t xml:space="preserve"> indica: </w:t>
            </w:r>
            <w:r w:rsidRPr="008B576F">
              <w:rPr>
                <w:rFonts w:ascii="Soberana Sans Light" w:eastAsia="Times New Roman" w:hAnsi="Soberana Sans Light" w:cs="Arial"/>
                <w:sz w:val="18"/>
                <w:szCs w:val="18"/>
                <w:lang w:eastAsia="es-MX"/>
              </w:rPr>
              <w:t xml:space="preserve"> </w:t>
            </w:r>
            <w:r>
              <w:rPr>
                <w:rFonts w:ascii="Soberana Sans Light" w:eastAsia="Times New Roman" w:hAnsi="Soberana Sans Light" w:cs="Arial"/>
                <w:sz w:val="18"/>
                <w:szCs w:val="18"/>
                <w:lang w:eastAsia="es-MX"/>
              </w:rPr>
              <w:t>l</w:t>
            </w:r>
            <w:r w:rsidRPr="008B576F">
              <w:rPr>
                <w:rFonts w:ascii="Soberana Sans Light" w:eastAsia="Times New Roman" w:hAnsi="Soberana Sans Light" w:cs="Arial"/>
                <w:sz w:val="18"/>
                <w:szCs w:val="18"/>
                <w:lang w:eastAsia="es-MX"/>
              </w:rPr>
              <w:t>as conclusiones derivadas del Desempeño del Sistema de Administración para la Seguridad Industrial, la Seguridad Operativa y la Protección al Medio Ambiente</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E41C5C">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 Inciso c)</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B576F" w:rsidRDefault="008367FB" w:rsidP="00B37BEB">
            <w:pPr>
              <w:spacing w:after="20" w:line="240" w:lineRule="auto"/>
              <w:jc w:val="both"/>
              <w:rPr>
                <w:rFonts w:ascii="Soberana Sans Light" w:eastAsia="Times New Roman" w:hAnsi="Soberana Sans Light" w:cs="Arial"/>
                <w:sz w:val="18"/>
                <w:szCs w:val="18"/>
                <w:lang w:eastAsia="es-MX"/>
              </w:rPr>
            </w:pPr>
            <w:r w:rsidRPr="008B576F">
              <w:rPr>
                <w:rFonts w:ascii="Soberana Sans Light" w:eastAsia="Times New Roman" w:hAnsi="Soberana Sans Light" w:cs="Arial"/>
                <w:sz w:val="18"/>
                <w:szCs w:val="18"/>
                <w:lang w:eastAsia="es-MX"/>
              </w:rPr>
              <w:t>Los recursos necesarios para mejorar el Desempeño del Sistema de Administración</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E41C5C">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r w:rsidR="008367FB" w:rsidRPr="002C15DE" w:rsidTr="009B7EF0">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VII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Informes de desempeño</w:t>
            </w:r>
          </w:p>
        </w:tc>
      </w:tr>
      <w:tr w:rsidR="009B7EF0" w:rsidRPr="002C15DE" w:rsidTr="009B7EF0">
        <w:trPr>
          <w:trHeight w:val="379"/>
        </w:trPr>
        <w:tc>
          <w:tcPr>
            <w:tcW w:w="220"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8367FB">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Default="008367FB" w:rsidP="00B37BE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8367FB" w:rsidRPr="008B576F" w:rsidRDefault="008367FB" w:rsidP="00B37BEB">
            <w:pPr>
              <w:spacing w:after="20" w:line="240" w:lineRule="auto"/>
              <w:jc w:val="both"/>
              <w:rPr>
                <w:rFonts w:ascii="Soberana Sans Light" w:eastAsia="Times New Roman" w:hAnsi="Soberana Sans Light" w:cs="Arial"/>
                <w:sz w:val="18"/>
                <w:szCs w:val="18"/>
                <w:lang w:eastAsia="es-MX"/>
              </w:rPr>
            </w:pPr>
            <w:r w:rsidRPr="00794C33">
              <w:rPr>
                <w:rFonts w:ascii="Soberana Sans Light" w:eastAsia="Times New Roman" w:hAnsi="Soberana Sans Light" w:cs="Arial"/>
                <w:sz w:val="18"/>
                <w:szCs w:val="18"/>
                <w:lang w:eastAsia="es-MX"/>
              </w:rPr>
              <w:t>El informe del Desempeño en materia de Seguridad Industrial, Seguridad Operativa y Protección  al  Medio Ambiente, con base en los indicadores del Sistema de Administración</w:t>
            </w:r>
            <w:r>
              <w:rPr>
                <w:rFonts w:ascii="Soberana Sans Light" w:eastAsia="Times New Roman" w:hAnsi="Soberana Sans Light" w:cs="Arial"/>
                <w:sz w:val="18"/>
                <w:szCs w:val="18"/>
                <w:lang w:eastAsia="es-MX"/>
              </w:rPr>
              <w:t xml:space="preserve"> </w:t>
            </w:r>
            <w:r w:rsidRPr="00794C33">
              <w:rPr>
                <w:rFonts w:ascii="Soberana Sans Light" w:eastAsia="Times New Roman" w:hAnsi="Soberana Sans Light" w:cs="Arial"/>
                <w:sz w:val="18"/>
                <w:szCs w:val="18"/>
                <w:lang w:eastAsia="es-MX"/>
              </w:rPr>
              <w:t>y aquellos reportes adicionales que determine la Agencia</w:t>
            </w:r>
          </w:p>
        </w:tc>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8367FB" w:rsidP="00B37BEB">
            <w:pPr>
              <w:spacing w:after="20" w:line="240" w:lineRule="auto"/>
              <w:jc w:val="both"/>
              <w:rPr>
                <w:rFonts w:ascii="Soberana Sans Light" w:eastAsia="Times New Roman" w:hAnsi="Soberana Sans Light" w:cs="Arial"/>
                <w:sz w:val="17"/>
                <w:szCs w:val="17"/>
                <w:lang w:eastAsia="es-MX"/>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7FB" w:rsidRPr="00DB173C" w:rsidRDefault="008367FB" w:rsidP="00B37BEB">
            <w:pPr>
              <w:spacing w:after="20" w:line="240" w:lineRule="auto"/>
              <w:jc w:val="both"/>
              <w:rPr>
                <w:rFonts w:ascii="Soberana Sans Light" w:eastAsia="Times New Roman" w:hAnsi="Soberana Sans Light" w:cs="Arial"/>
                <w:sz w:val="18"/>
                <w:szCs w:val="18"/>
                <w:lang w:eastAsia="es-MX"/>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8367FB" w:rsidRPr="00DB173C" w:rsidRDefault="00E41C5C" w:rsidP="00E41C5C">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8367FB" w:rsidRPr="002C15DE" w:rsidRDefault="008367FB" w:rsidP="00B37BEB">
            <w:pPr>
              <w:spacing w:after="20" w:line="240" w:lineRule="auto"/>
              <w:jc w:val="both"/>
              <w:rPr>
                <w:rFonts w:ascii="Soberana Sans Light" w:eastAsia="Times New Roman" w:hAnsi="Soberana Sans Light" w:cs="Arial"/>
                <w:color w:val="FF0000"/>
                <w:sz w:val="18"/>
                <w:szCs w:val="18"/>
                <w:lang w:eastAsia="es-MX"/>
              </w:rPr>
            </w:pPr>
          </w:p>
        </w:tc>
      </w:tr>
    </w:tbl>
    <w:p w:rsidR="008367FB" w:rsidRDefault="008367FB" w:rsidP="0052047C">
      <w:pPr>
        <w:spacing w:after="101" w:line="240" w:lineRule="auto"/>
        <w:ind w:firstLine="288"/>
        <w:jc w:val="both"/>
        <w:rPr>
          <w:rFonts w:ascii="Soberana Sans Light" w:eastAsia="Times New Roman" w:hAnsi="Soberana Sans Light" w:cs="Arial"/>
          <w:color w:val="2F2F2F"/>
          <w:sz w:val="18"/>
          <w:szCs w:val="18"/>
          <w:lang w:eastAsia="es-MX"/>
        </w:rPr>
      </w:pPr>
    </w:p>
    <w:tbl>
      <w:tblPr>
        <w:tblW w:w="10490" w:type="dxa"/>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52047C" w:rsidRPr="00944B02" w:rsidTr="005873E4">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rsidR="0052047C" w:rsidRPr="00944B02" w:rsidRDefault="0052047C" w:rsidP="00B44387">
            <w:pPr>
              <w:spacing w:after="0" w:line="240" w:lineRule="auto"/>
              <w:jc w:val="center"/>
              <w:rPr>
                <w:rFonts w:ascii="Soberana Sans Light" w:eastAsia="Times New Roman" w:hAnsi="Soberana Sans Light" w:cs="Arial"/>
                <w:b/>
                <w:bCs/>
                <w:color w:val="2F2F2F"/>
                <w:sz w:val="18"/>
                <w:szCs w:val="18"/>
                <w:lang w:eastAsia="es-MX"/>
              </w:rPr>
            </w:pPr>
            <w:bookmarkStart w:id="1" w:name="_Hlk498078686"/>
            <w:r w:rsidRPr="00944B02">
              <w:rPr>
                <w:rFonts w:ascii="Soberana Sans Light" w:eastAsia="Times New Roman" w:hAnsi="Soberana Sans Light" w:cs="Arial"/>
                <w:b/>
                <w:bCs/>
                <w:color w:val="2F2F2F"/>
                <w:sz w:val="18"/>
                <w:szCs w:val="18"/>
                <w:lang w:eastAsia="es-MX"/>
              </w:rPr>
              <w:t>OBSERVACIONES GENERALES:</w:t>
            </w:r>
          </w:p>
        </w:tc>
      </w:tr>
      <w:tr w:rsidR="0052047C" w:rsidRPr="00944B02" w:rsidTr="005873E4">
        <w:trPr>
          <w:trHeight w:val="737"/>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52047C" w:rsidRPr="00944B02" w:rsidRDefault="0052047C" w:rsidP="00B44387">
            <w:pPr>
              <w:spacing w:after="101" w:line="240" w:lineRule="auto"/>
              <w:jc w:val="center"/>
              <w:rPr>
                <w:rFonts w:ascii="Soberana Sans Light" w:eastAsia="Times New Roman" w:hAnsi="Soberana Sans Light" w:cs="Arial"/>
                <w:b/>
                <w:color w:val="000000"/>
                <w:sz w:val="18"/>
                <w:szCs w:val="18"/>
                <w:lang w:eastAsia="es-MX"/>
              </w:rPr>
            </w:pPr>
            <w:r w:rsidRPr="00944B02">
              <w:rPr>
                <w:rFonts w:ascii="Soberana Sans Light" w:eastAsia="Times New Roman" w:hAnsi="Soberana Sans Light" w:cs="Arial"/>
                <w:b/>
                <w:color w:val="0070C0"/>
                <w:sz w:val="18"/>
                <w:szCs w:val="18"/>
                <w:lang w:eastAsia="es-MX"/>
              </w:rPr>
              <w:t>&lt;&lt; Describir observaciones en caso de haberlas&gt;&gt;</w:t>
            </w:r>
            <w:r w:rsidRPr="00944B02">
              <w:rPr>
                <w:rFonts w:ascii="Soberana Sans Light" w:eastAsia="Times New Roman" w:hAnsi="Soberana Sans Light" w:cs="Arial"/>
                <w:b/>
                <w:color w:val="0070C0"/>
                <w:sz w:val="18"/>
                <w:szCs w:val="18"/>
                <w:lang w:eastAsia="es-MX"/>
              </w:rPr>
              <w:tab/>
            </w:r>
          </w:p>
        </w:tc>
      </w:tr>
      <w:bookmarkEnd w:id="1"/>
    </w:tbl>
    <w:p w:rsidR="0052047C" w:rsidRDefault="0052047C" w:rsidP="0052047C">
      <w:pPr>
        <w:spacing w:after="101"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10490" w:type="dxa"/>
        <w:tblInd w:w="108" w:type="dxa"/>
        <w:tblLayout w:type="fixed"/>
        <w:tblLook w:val="04A0" w:firstRow="1" w:lastRow="0" w:firstColumn="1" w:lastColumn="0" w:noHBand="0" w:noVBand="1"/>
      </w:tblPr>
      <w:tblGrid>
        <w:gridCol w:w="4707"/>
        <w:gridCol w:w="5783"/>
      </w:tblGrid>
      <w:tr w:rsidR="009B58DF" w:rsidRPr="00920F64" w:rsidTr="005873E4">
        <w:trPr>
          <w:trHeight w:val="20"/>
        </w:trPr>
        <w:tc>
          <w:tcPr>
            <w:tcW w:w="10490" w:type="dxa"/>
            <w:gridSpan w:val="2"/>
            <w:shd w:val="clear" w:color="auto" w:fill="D9D9D9" w:themeFill="background1" w:themeFillShade="D9"/>
          </w:tcPr>
          <w:p w:rsidR="009B58DF" w:rsidRPr="00920F64" w:rsidRDefault="009B58DF" w:rsidP="007D0E68">
            <w:pPr>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
                <w:bCs/>
                <w:color w:val="2F2F2F"/>
                <w:sz w:val="18"/>
                <w:szCs w:val="18"/>
                <w:lang w:eastAsia="es-MX"/>
              </w:rPr>
              <w:t xml:space="preserve">PERSONAL DEL TERCERO AUTORIZADO </w:t>
            </w:r>
            <w:r w:rsidRPr="00920F64">
              <w:rPr>
                <w:rFonts w:ascii="Soberana Sans Light" w:eastAsia="Times New Roman" w:hAnsi="Soberana Sans Light" w:cs="Arial"/>
                <w:b/>
                <w:bCs/>
                <w:color w:val="0070C0"/>
                <w:sz w:val="18"/>
                <w:szCs w:val="18"/>
                <w:lang w:eastAsia="es-MX"/>
              </w:rPr>
              <w:t>&lt;&lt;</w:t>
            </w:r>
            <w:r w:rsidR="007D0E68">
              <w:rPr>
                <w:rFonts w:ascii="Soberana Sans Light" w:eastAsia="Times New Roman" w:hAnsi="Soberana Sans Light" w:cs="Arial"/>
                <w:b/>
                <w:bCs/>
                <w:color w:val="0070C0"/>
                <w:sz w:val="18"/>
                <w:szCs w:val="18"/>
                <w:lang w:eastAsia="es-MX"/>
              </w:rPr>
              <w:t>DENOMINACIÓN O RAZÓN SOCIAL</w:t>
            </w:r>
            <w:r w:rsidRPr="00920F64">
              <w:rPr>
                <w:rFonts w:ascii="Soberana Sans Light" w:eastAsia="Times New Roman" w:hAnsi="Soberana Sans Light" w:cs="Arial"/>
                <w:b/>
                <w:bCs/>
                <w:color w:val="0070C0"/>
                <w:sz w:val="18"/>
                <w:szCs w:val="18"/>
                <w:lang w:eastAsia="es-MX"/>
              </w:rPr>
              <w:t xml:space="preserve"> DEL TERCERO AUTORIZADO&gt;&gt;</w:t>
            </w:r>
          </w:p>
        </w:tc>
      </w:tr>
      <w:tr w:rsidR="009B58DF" w:rsidRPr="00920F64" w:rsidTr="005873E4">
        <w:trPr>
          <w:trHeight w:val="814"/>
        </w:trPr>
        <w:tc>
          <w:tcPr>
            <w:tcW w:w="4707" w:type="dxa"/>
            <w:vAlign w:val="bottom"/>
          </w:tcPr>
          <w:p w:rsidR="009B58DF" w:rsidRPr="00920F64" w:rsidRDefault="009B58DF" w:rsidP="00B44387">
            <w:pPr>
              <w:jc w:val="center"/>
              <w:rPr>
                <w:rFonts w:ascii="Soberana Sans Light" w:eastAsia="Times New Roman" w:hAnsi="Soberana Sans Light" w:cs="Arial"/>
                <w:b/>
                <w:bCs/>
                <w:color w:val="000000"/>
                <w:sz w:val="18"/>
                <w:szCs w:val="18"/>
                <w:lang w:eastAsia="es-MX"/>
              </w:rPr>
            </w:pP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w:t>
            </w:r>
          </w:p>
          <w:p w:rsidR="009B58DF" w:rsidRPr="00920F64" w:rsidRDefault="009B58DF" w:rsidP="00B44387">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783" w:type="dxa"/>
            <w:vAlign w:val="bottom"/>
          </w:tcPr>
          <w:p w:rsidR="009B58DF" w:rsidRPr="00920F64" w:rsidRDefault="009B58DF" w:rsidP="00B44387">
            <w:pPr>
              <w:jc w:val="center"/>
              <w:rPr>
                <w:rFonts w:ascii="Soberana Sans Light" w:eastAsia="Times New Roman" w:hAnsi="Soberana Sans Light" w:cs="Arial"/>
                <w:b/>
                <w:bCs/>
                <w:color w:val="000000"/>
                <w:sz w:val="18"/>
                <w:szCs w:val="18"/>
                <w:lang w:eastAsia="es-MX"/>
              </w:rPr>
            </w:pP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9B58DF" w:rsidRPr="00920F64" w:rsidRDefault="009B58DF" w:rsidP="00B44387">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9B58DF" w:rsidRPr="00920F64" w:rsidTr="005873E4">
        <w:trPr>
          <w:trHeight w:val="814"/>
        </w:trPr>
        <w:tc>
          <w:tcPr>
            <w:tcW w:w="4707" w:type="dxa"/>
            <w:vAlign w:val="bottom"/>
          </w:tcPr>
          <w:p w:rsidR="009B58DF" w:rsidRPr="00920F64" w:rsidRDefault="009B58DF" w:rsidP="00B44387">
            <w:pPr>
              <w:jc w:val="center"/>
              <w:rPr>
                <w:rFonts w:ascii="Soberana Sans Light" w:eastAsia="Times New Roman" w:hAnsi="Soberana Sans Light" w:cs="Arial"/>
                <w:b/>
                <w:bCs/>
                <w:color w:val="000000"/>
                <w:sz w:val="18"/>
                <w:szCs w:val="18"/>
                <w:lang w:eastAsia="es-MX"/>
              </w:rPr>
            </w:pP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w:t>
            </w: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783" w:type="dxa"/>
            <w:vAlign w:val="bottom"/>
          </w:tcPr>
          <w:p w:rsidR="009B58DF" w:rsidRPr="00920F64" w:rsidRDefault="009B58DF" w:rsidP="00B44387">
            <w:pPr>
              <w:jc w:val="center"/>
              <w:rPr>
                <w:rFonts w:ascii="Soberana Sans Light" w:eastAsia="Times New Roman" w:hAnsi="Soberana Sans Light" w:cs="Arial"/>
                <w:b/>
                <w:bCs/>
                <w:color w:val="000000"/>
                <w:sz w:val="18"/>
                <w:szCs w:val="18"/>
                <w:lang w:eastAsia="es-MX"/>
              </w:rPr>
            </w:pP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9B58DF" w:rsidRPr="00920F64" w:rsidTr="005873E4">
        <w:trPr>
          <w:trHeight w:val="170"/>
        </w:trPr>
        <w:tc>
          <w:tcPr>
            <w:tcW w:w="10490" w:type="dxa"/>
            <w:gridSpan w:val="2"/>
            <w:vAlign w:val="bottom"/>
          </w:tcPr>
          <w:p w:rsidR="009B58DF" w:rsidRPr="009A7360" w:rsidRDefault="009B58DF" w:rsidP="00B44387">
            <w:pPr>
              <w:rPr>
                <w:rFonts w:ascii="Soberana Sans Light" w:eastAsia="Times New Roman" w:hAnsi="Soberana Sans Light" w:cs="Arial"/>
                <w:bCs/>
                <w:color w:val="000000"/>
                <w:sz w:val="18"/>
                <w:szCs w:val="18"/>
                <w:lang w:eastAsia="es-MX"/>
              </w:rPr>
            </w:pPr>
            <w:r w:rsidRPr="009A7360">
              <w:rPr>
                <w:rFonts w:ascii="Soberana Sans Light" w:eastAsia="Times New Roman" w:hAnsi="Soberana Sans Light" w:cs="Arial"/>
                <w:b/>
                <w:bCs/>
                <w:color w:val="000000"/>
                <w:sz w:val="18"/>
                <w:szCs w:val="18"/>
                <w:lang w:eastAsia="es-MX"/>
              </w:rPr>
              <w:t>Nota:</w:t>
            </w:r>
            <w:r w:rsidRPr="009A736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9B58DF" w:rsidRPr="00920F64" w:rsidTr="005873E4">
        <w:trPr>
          <w:trHeight w:val="397"/>
        </w:trPr>
        <w:tc>
          <w:tcPr>
            <w:tcW w:w="10490" w:type="dxa"/>
            <w:gridSpan w:val="2"/>
            <w:vAlign w:val="bottom"/>
          </w:tcPr>
          <w:p w:rsidR="009B58DF" w:rsidRPr="00920F64" w:rsidRDefault="009B58DF" w:rsidP="00B44387">
            <w:pPr>
              <w:jc w:val="center"/>
              <w:rPr>
                <w:rFonts w:ascii="Soberana Sans Light" w:eastAsia="Times New Roman" w:hAnsi="Soberana Sans Light" w:cs="Arial"/>
                <w:b/>
                <w:bCs/>
                <w:color w:val="000000"/>
                <w:sz w:val="18"/>
                <w:szCs w:val="18"/>
                <w:lang w:eastAsia="es-MX"/>
              </w:rPr>
            </w:pP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9B58DF" w:rsidRPr="00920F64" w:rsidRDefault="009B58DF" w:rsidP="00B44387">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rsidR="009B58DF" w:rsidRDefault="009B58DF" w:rsidP="00B44387">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rsidR="009B58DF" w:rsidRPr="00920F64" w:rsidRDefault="009B58DF" w:rsidP="00B44387">
            <w:pPr>
              <w:jc w:val="both"/>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9B58DF" w:rsidRPr="00920F64" w:rsidTr="005873E4">
        <w:trPr>
          <w:trHeight w:val="574"/>
        </w:trPr>
        <w:tc>
          <w:tcPr>
            <w:tcW w:w="10490" w:type="dxa"/>
            <w:gridSpan w:val="2"/>
          </w:tcPr>
          <w:p w:rsidR="009B58DF" w:rsidRPr="00920F64" w:rsidRDefault="009B58DF" w:rsidP="00B44387">
            <w:pPr>
              <w:jc w:val="both"/>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Cs/>
                <w:color w:val="2F2F2F"/>
                <w:sz w:val="18"/>
                <w:szCs w:val="18"/>
                <w:lang w:eastAsia="es-MX"/>
              </w:rPr>
              <w:t xml:space="preserve">Declaro bajo protesta de decir verdad que los datos asentados en </w:t>
            </w:r>
            <w:r>
              <w:rPr>
                <w:rFonts w:ascii="Soberana Sans Light" w:eastAsia="Times New Roman" w:hAnsi="Soberana Sans Light" w:cs="Arial"/>
                <w:bCs/>
                <w:color w:val="2F2F2F"/>
                <w:sz w:val="18"/>
                <w:szCs w:val="18"/>
                <w:lang w:eastAsia="es-MX"/>
              </w:rPr>
              <w:t>la</w:t>
            </w:r>
            <w:r w:rsidRPr="00944B02">
              <w:rPr>
                <w:rFonts w:ascii="Soberana Sans Light" w:eastAsia="Times New Roman" w:hAnsi="Soberana Sans Light" w:cs="Arial"/>
                <w:bCs/>
                <w:color w:val="2F2F2F"/>
                <w:sz w:val="18"/>
                <w:szCs w:val="18"/>
                <w:lang w:eastAsia="es-MX"/>
              </w:rPr>
              <w:t xml:space="preserve"> presente </w:t>
            </w:r>
            <w:r>
              <w:rPr>
                <w:rFonts w:ascii="Soberana Sans Light" w:eastAsia="Times New Roman" w:hAnsi="Soberana Sans Light" w:cs="Arial"/>
                <w:bCs/>
                <w:color w:val="2F2F2F"/>
                <w:sz w:val="18"/>
                <w:szCs w:val="18"/>
                <w:lang w:eastAsia="es-MX"/>
              </w:rPr>
              <w:t>Lista de Verificación</w:t>
            </w:r>
            <w:r w:rsidRPr="00920F64">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9B58DF" w:rsidRPr="00920F64" w:rsidTr="005873E4">
        <w:trPr>
          <w:trHeight w:val="203"/>
        </w:trPr>
        <w:tc>
          <w:tcPr>
            <w:tcW w:w="10490" w:type="dxa"/>
            <w:gridSpan w:val="2"/>
            <w:shd w:val="clear" w:color="auto" w:fill="BFBFBF" w:themeFill="background1" w:themeFillShade="BF"/>
          </w:tcPr>
          <w:p w:rsidR="009B58DF" w:rsidRPr="00920F64" w:rsidRDefault="009B58DF" w:rsidP="007D0E68">
            <w:pPr>
              <w:jc w:val="center"/>
              <w:rPr>
                <w:rFonts w:ascii="Soberana Sans Light" w:eastAsia="Times New Roman" w:hAnsi="Soberana Sans Light" w:cs="Arial"/>
                <w:bCs/>
                <w:color w:val="2F2F2F"/>
                <w:sz w:val="18"/>
                <w:szCs w:val="18"/>
                <w:lang w:eastAsia="es-MX"/>
              </w:rPr>
            </w:pPr>
            <w:r w:rsidRPr="001F74C9">
              <w:rPr>
                <w:rFonts w:ascii="Soberana Sans Light" w:eastAsia="Times New Roman" w:hAnsi="Soberana Sans Light" w:cs="Arial"/>
                <w:b/>
                <w:sz w:val="18"/>
                <w:szCs w:val="18"/>
                <w:lang w:val="es-ES_tradnl" w:eastAsia="es-MX"/>
              </w:rPr>
              <w:t xml:space="preserve">PERSONAL DE </w:t>
            </w:r>
            <w:r w:rsidRPr="00920F64">
              <w:rPr>
                <w:rFonts w:ascii="Soberana Sans Light" w:eastAsia="Times New Roman" w:hAnsi="Soberana Sans Light" w:cs="Arial"/>
                <w:b/>
                <w:color w:val="0070C0"/>
                <w:sz w:val="18"/>
                <w:szCs w:val="18"/>
                <w:lang w:val="es-ES_tradnl" w:eastAsia="es-MX"/>
              </w:rPr>
              <w:t>&lt;&lt;DENOMINACIÓN O RAZÓN SOCIAL DEL REGULADO</w:t>
            </w:r>
            <w:r w:rsidRPr="00920F64">
              <w:rPr>
                <w:rFonts w:ascii="Soberana Sans Light" w:eastAsia="Times New Roman" w:hAnsi="Soberana Sans Light" w:cs="Arial"/>
                <w:b/>
                <w:bCs/>
                <w:color w:val="0070C0"/>
                <w:sz w:val="18"/>
                <w:szCs w:val="18"/>
                <w:lang w:eastAsia="es-MX"/>
              </w:rPr>
              <w:t>&gt;&gt;</w:t>
            </w:r>
          </w:p>
        </w:tc>
      </w:tr>
      <w:tr w:rsidR="009B58DF" w:rsidRPr="00920F64" w:rsidTr="005873E4">
        <w:trPr>
          <w:trHeight w:val="679"/>
        </w:trPr>
        <w:tc>
          <w:tcPr>
            <w:tcW w:w="10490" w:type="dxa"/>
            <w:gridSpan w:val="2"/>
          </w:tcPr>
          <w:p w:rsidR="009B58DF" w:rsidRDefault="009B58DF" w:rsidP="00B44387">
            <w:pPr>
              <w:jc w:val="center"/>
              <w:rPr>
                <w:rFonts w:ascii="Soberana Sans Light" w:eastAsia="Times New Roman" w:hAnsi="Soberana Sans Light" w:cs="Arial"/>
                <w:b/>
                <w:bCs/>
                <w:color w:val="000000"/>
                <w:sz w:val="18"/>
                <w:szCs w:val="18"/>
                <w:lang w:eastAsia="es-MX"/>
              </w:rPr>
            </w:pPr>
          </w:p>
          <w:p w:rsidR="009B58DF" w:rsidRPr="00920F64" w:rsidRDefault="009B58DF" w:rsidP="00B44387">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9B58DF" w:rsidRPr="00920F64" w:rsidRDefault="009B58DF" w:rsidP="00B44387">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personal que atiende la presente verificación&gt;&gt;</w:t>
            </w:r>
          </w:p>
        </w:tc>
      </w:tr>
    </w:tbl>
    <w:p w:rsidR="009B58DF" w:rsidRPr="00920F64" w:rsidRDefault="009B58DF" w:rsidP="009B58DF">
      <w:pPr>
        <w:spacing w:after="101" w:line="240" w:lineRule="auto"/>
        <w:ind w:firstLine="288"/>
        <w:jc w:val="both"/>
        <w:rPr>
          <w:rFonts w:ascii="Soberana Sans Light" w:eastAsia="Times New Roman" w:hAnsi="Soberana Sans Light" w:cs="Arial"/>
          <w:bCs/>
          <w:color w:val="2F2F2F"/>
          <w:sz w:val="18"/>
          <w:szCs w:val="18"/>
          <w:lang w:eastAsia="es-MX"/>
        </w:rPr>
      </w:pPr>
    </w:p>
    <w:sectPr w:rsidR="009B58DF" w:rsidRPr="00920F64" w:rsidSect="00307879">
      <w:headerReference w:type="even" r:id="rId8"/>
      <w:headerReference w:type="default" r:id="rId9"/>
      <w:footerReference w:type="default" r:id="rId10"/>
      <w:headerReference w:type="first" r:id="rId11"/>
      <w:pgSz w:w="12240" w:h="15840"/>
      <w:pgMar w:top="851" w:right="1183" w:bottom="1417" w:left="1134" w:header="5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3E2" w:rsidRDefault="00C873E2" w:rsidP="00445A6B">
      <w:pPr>
        <w:spacing w:after="0" w:line="240" w:lineRule="auto"/>
      </w:pPr>
      <w:r>
        <w:separator/>
      </w:r>
    </w:p>
  </w:endnote>
  <w:endnote w:type="continuationSeparator" w:id="0">
    <w:p w:rsidR="00C873E2" w:rsidRDefault="00C873E2"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B37BEB" w:rsidRDefault="00B37BEB" w:rsidP="00307879">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C7403C">
          <w:rPr>
            <w:rFonts w:ascii="Soberana Sans Light" w:hAnsi="Soberana Sans Light"/>
            <w:bCs/>
            <w:noProof/>
            <w:sz w:val="16"/>
            <w:szCs w:val="16"/>
          </w:rPr>
          <w:t>74</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C7403C">
          <w:rPr>
            <w:rFonts w:ascii="Soberana Sans Light" w:hAnsi="Soberana Sans Light"/>
            <w:bCs/>
            <w:noProof/>
            <w:sz w:val="16"/>
            <w:szCs w:val="16"/>
          </w:rPr>
          <w:t>77</w:t>
        </w:r>
        <w:r>
          <w:rPr>
            <w:rFonts w:ascii="Soberana Sans Light" w:hAnsi="Soberana Sans Light"/>
            <w:bCs/>
            <w:sz w:val="16"/>
            <w:szCs w:val="16"/>
          </w:rPr>
          <w:fldChar w:fldCharType="end"/>
        </w:r>
      </w:p>
    </w:sdtContent>
  </w:sdt>
  <w:p w:rsidR="00B37BEB" w:rsidRPr="00C7403C" w:rsidRDefault="00C7403C" w:rsidP="00C7403C">
    <w:pPr>
      <w:pStyle w:val="Piedepgina"/>
      <w:rPr>
        <w:rFonts w:ascii="Soberana Sans Light" w:hAnsi="Soberana Sans Light"/>
        <w:sz w:val="16"/>
      </w:rPr>
    </w:pPr>
    <w:r w:rsidRPr="00C7403C">
      <w:rPr>
        <w:rFonts w:ascii="Soberana Sans Light" w:hAnsi="Soberana Sans Light"/>
        <w:sz w:val="16"/>
      </w:rPr>
      <w:t>FD-AUAEX08.00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3E2" w:rsidRDefault="00C873E2" w:rsidP="00445A6B">
      <w:pPr>
        <w:spacing w:after="0" w:line="240" w:lineRule="auto"/>
      </w:pPr>
      <w:r>
        <w:separator/>
      </w:r>
    </w:p>
  </w:footnote>
  <w:footnote w:type="continuationSeparator" w:id="0">
    <w:p w:rsidR="00C873E2" w:rsidRDefault="00C873E2"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EB" w:rsidRDefault="00C873E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B37BEB">
      <w:trPr>
        <w:divId w:val="1655375975"/>
        <w:jc w:val="center"/>
      </w:trPr>
      <w:tc>
        <w:tcPr>
          <w:tcW w:w="3501" w:type="dxa"/>
          <w:tcBorders>
            <w:top w:val="nil"/>
            <w:left w:val="nil"/>
            <w:bottom w:val="single" w:sz="18" w:space="0" w:color="7B7B7B"/>
            <w:right w:val="nil"/>
          </w:tcBorders>
          <w:hideMark/>
        </w:tcPr>
        <w:p w:rsidR="00B37BEB" w:rsidRDefault="00B37BEB" w:rsidP="00ED6011">
          <w:pPr>
            <w:jc w:val="center"/>
            <w:rPr>
              <w:rFonts w:ascii="Soberana Sans Light" w:eastAsiaTheme="minorEastAsia" w:hAnsi="Soberana Sans Light" w:cs="Arial"/>
              <w:b/>
              <w:color w:val="00B0F0"/>
              <w:sz w:val="18"/>
              <w:szCs w:val="18"/>
            </w:rPr>
          </w:pPr>
          <w:bookmarkStart w:id="2" w:name="_Hlk496358849"/>
          <w:r>
            <w:rPr>
              <w:rFonts w:ascii="Soberana Sans Light" w:eastAsiaTheme="minorEastAsia" w:hAnsi="Soberana Sans Light" w:cs="Arial"/>
              <w:b/>
              <w:color w:val="00B0F0"/>
              <w:sz w:val="18"/>
              <w:szCs w:val="18"/>
            </w:rPr>
            <w:t xml:space="preserve">[Logotipo de la empresa] </w:t>
          </w:r>
        </w:p>
      </w:tc>
      <w:tc>
        <w:tcPr>
          <w:tcW w:w="2926" w:type="dxa"/>
          <w:tcBorders>
            <w:top w:val="nil"/>
            <w:left w:val="nil"/>
            <w:bottom w:val="single" w:sz="18" w:space="0" w:color="7B7B7B"/>
            <w:right w:val="nil"/>
          </w:tcBorders>
        </w:tcPr>
        <w:p w:rsidR="00B37BEB" w:rsidRDefault="00B37BEB" w:rsidP="00ED6011">
          <w:pPr>
            <w:jc w:val="center"/>
            <w:rPr>
              <w:rFonts w:ascii="Soberana Sans Light" w:eastAsiaTheme="minorEastAsia" w:hAnsi="Soberana Sans Light" w:cs="Arial"/>
              <w:b/>
              <w:color w:val="00B0F0"/>
              <w:sz w:val="18"/>
              <w:szCs w:val="18"/>
            </w:rPr>
          </w:pPr>
        </w:p>
      </w:tc>
      <w:tc>
        <w:tcPr>
          <w:tcW w:w="3212" w:type="dxa"/>
          <w:tcBorders>
            <w:top w:val="nil"/>
            <w:left w:val="nil"/>
            <w:bottom w:val="single" w:sz="18" w:space="0" w:color="7B7B7B"/>
            <w:right w:val="nil"/>
          </w:tcBorders>
          <w:hideMark/>
        </w:tcPr>
        <w:p w:rsidR="00B37BEB" w:rsidRDefault="00B37BEB" w:rsidP="00ED6011">
          <w:pPr>
            <w:jc w:val="center"/>
            <w:rPr>
              <w:rFonts w:ascii="Soberana Sans Light" w:eastAsiaTheme="minorEastAsia" w:hAnsi="Soberana Sans Light" w:cs="Arial"/>
              <w:b/>
              <w:color w:val="00B0F0"/>
              <w:sz w:val="18"/>
              <w:szCs w:val="18"/>
            </w:rPr>
          </w:pPr>
          <w:r>
            <w:rPr>
              <w:rFonts w:ascii="Soberana Sans Light" w:eastAsiaTheme="minorEastAsia" w:hAnsi="Soberana Sans Light" w:cs="Arial"/>
              <w:b/>
              <w:color w:val="00B0F0"/>
              <w:sz w:val="18"/>
              <w:szCs w:val="18"/>
            </w:rPr>
            <w:t>[Nombre de la empresa]</w:t>
          </w:r>
        </w:p>
      </w:tc>
    </w:tr>
  </w:tbl>
  <w:p w:rsidR="00B37BEB" w:rsidRDefault="00B37BEB" w:rsidP="00ED6011">
    <w:pPr>
      <w:pStyle w:val="Encabezado"/>
      <w:jc w:val="right"/>
      <w:rPr>
        <w:rFonts w:ascii="Soberana Sans Light" w:hAnsi="Soberana Sans Light"/>
        <w:b/>
        <w:sz w:val="18"/>
        <w:szCs w:val="18"/>
      </w:rPr>
    </w:pPr>
    <w:r>
      <w:rPr>
        <w:rFonts w:ascii="Soberana Sans Light" w:hAnsi="Soberana Sans Light"/>
        <w:b/>
        <w:sz w:val="18"/>
        <w:szCs w:val="18"/>
      </w:rPr>
      <w:t>Clave del documento:</w:t>
    </w:r>
  </w:p>
  <w:tbl>
    <w:tblPr>
      <w:tblStyle w:val="Tablaconcuadrcula"/>
      <w:tblW w:w="0" w:type="auto"/>
      <w:tblLook w:val="04A0" w:firstRow="1" w:lastRow="0" w:firstColumn="1" w:lastColumn="0" w:noHBand="0" w:noVBand="1"/>
    </w:tblPr>
    <w:tblGrid>
      <w:gridCol w:w="9913"/>
    </w:tblGrid>
    <w:tr w:rsidR="00B37BEB" w:rsidTr="003B2D4C">
      <w:tc>
        <w:tcPr>
          <w:tcW w:w="9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7BEB" w:rsidRDefault="00B37BEB" w:rsidP="00E41030">
          <w:pPr>
            <w:pStyle w:val="Encabezado"/>
            <w:jc w:val="right"/>
          </w:pPr>
          <w:r>
            <w:rPr>
              <w:rFonts w:ascii="Soberana Sans Light" w:eastAsia="Times New Roman" w:hAnsi="Soberana Sans Light" w:cs="Arial"/>
              <w:b/>
              <w:bCs/>
              <w:color w:val="0070C0"/>
              <w:sz w:val="18"/>
              <w:szCs w:val="18"/>
              <w:lang w:eastAsia="es-MX"/>
            </w:rPr>
            <w:t>Número de Registro del Tercero Autorizado / Tipo de documento: Lista de verificación: LV/ Número consecutivo del tipo de documento que emiten / código de formato conforme a su sistema de calidad</w:t>
          </w:r>
        </w:p>
      </w:tc>
      <w:bookmarkEnd w:id="2"/>
    </w:tr>
  </w:tbl>
  <w:p w:rsidR="00B37BEB" w:rsidRPr="004B6693" w:rsidRDefault="00C873E2"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B37BEB">
      <w:rPr>
        <w:rFonts w:ascii="Soberana Sans Light" w:hAnsi="Soberana Sans Light"/>
        <w:b/>
      </w:rPr>
      <w:tab/>
    </w:r>
    <w:r w:rsidR="00B37BEB">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EB" w:rsidRDefault="00C873E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9EB"/>
    <w:multiLevelType w:val="hybridMultilevel"/>
    <w:tmpl w:val="F244D342"/>
    <w:lvl w:ilvl="0" w:tplc="080A0001">
      <w:start w:val="1"/>
      <w:numFmt w:val="bullet"/>
      <w:lvlText w:val=""/>
      <w:lvlJc w:val="left"/>
      <w:pPr>
        <w:ind w:left="957" w:hanging="360"/>
      </w:pPr>
      <w:rPr>
        <w:rFonts w:ascii="Symbol" w:hAnsi="Symbol"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B166C"/>
    <w:multiLevelType w:val="hybridMultilevel"/>
    <w:tmpl w:val="9E76C0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4"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6"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2E1937"/>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137F7"/>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8E44BE"/>
    <w:multiLevelType w:val="hybridMultilevel"/>
    <w:tmpl w:val="E02A45CE"/>
    <w:lvl w:ilvl="0" w:tplc="080A0003">
      <w:start w:val="1"/>
      <w:numFmt w:val="bullet"/>
      <w:lvlText w:val="o"/>
      <w:lvlJc w:val="left"/>
      <w:pPr>
        <w:ind w:left="957" w:hanging="360"/>
      </w:pPr>
      <w:rPr>
        <w:rFonts w:ascii="Courier New" w:hAnsi="Courier New" w:cs="Courier New"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1"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82488"/>
    <w:multiLevelType w:val="hybridMultilevel"/>
    <w:tmpl w:val="503EE978"/>
    <w:lvl w:ilvl="0" w:tplc="080A0003">
      <w:start w:val="1"/>
      <w:numFmt w:val="bullet"/>
      <w:lvlText w:val="o"/>
      <w:lvlJc w:val="left"/>
      <w:pPr>
        <w:ind w:left="957" w:hanging="360"/>
      </w:pPr>
      <w:rPr>
        <w:rFonts w:ascii="Courier New" w:hAnsi="Courier New" w:cs="Courier New"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4" w15:restartNumberingAfterBreak="0">
    <w:nsid w:val="30B37E66"/>
    <w:multiLevelType w:val="hybridMultilevel"/>
    <w:tmpl w:val="A4FA9A26"/>
    <w:lvl w:ilvl="0" w:tplc="B12E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D3077B"/>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8A3AA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CA4E05"/>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765693"/>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1021DD"/>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B4258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8"/>
  </w:num>
  <w:num w:numId="3">
    <w:abstractNumId w:val="25"/>
  </w:num>
  <w:num w:numId="4">
    <w:abstractNumId w:val="37"/>
  </w:num>
  <w:num w:numId="5">
    <w:abstractNumId w:val="1"/>
  </w:num>
  <w:num w:numId="6">
    <w:abstractNumId w:val="29"/>
  </w:num>
  <w:num w:numId="7">
    <w:abstractNumId w:val="42"/>
  </w:num>
  <w:num w:numId="8">
    <w:abstractNumId w:val="36"/>
  </w:num>
  <w:num w:numId="9">
    <w:abstractNumId w:val="30"/>
  </w:num>
  <w:num w:numId="10">
    <w:abstractNumId w:val="6"/>
  </w:num>
  <w:num w:numId="11">
    <w:abstractNumId w:val="35"/>
  </w:num>
  <w:num w:numId="12">
    <w:abstractNumId w:val="26"/>
  </w:num>
  <w:num w:numId="13">
    <w:abstractNumId w:val="24"/>
  </w:num>
  <w:num w:numId="14">
    <w:abstractNumId w:val="21"/>
  </w:num>
  <w:num w:numId="15">
    <w:abstractNumId w:val="20"/>
  </w:num>
  <w:num w:numId="16">
    <w:abstractNumId w:val="45"/>
  </w:num>
  <w:num w:numId="17">
    <w:abstractNumId w:val="34"/>
  </w:num>
  <w:num w:numId="18">
    <w:abstractNumId w:val="40"/>
  </w:num>
  <w:num w:numId="19">
    <w:abstractNumId w:val="28"/>
  </w:num>
  <w:num w:numId="20">
    <w:abstractNumId w:val="32"/>
  </w:num>
  <w:num w:numId="21">
    <w:abstractNumId w:val="41"/>
  </w:num>
  <w:num w:numId="22">
    <w:abstractNumId w:val="4"/>
  </w:num>
  <w:num w:numId="23">
    <w:abstractNumId w:val="15"/>
  </w:num>
  <w:num w:numId="24">
    <w:abstractNumId w:val="22"/>
  </w:num>
  <w:num w:numId="25">
    <w:abstractNumId w:val="11"/>
  </w:num>
  <w:num w:numId="26">
    <w:abstractNumId w:val="16"/>
  </w:num>
  <w:num w:numId="27">
    <w:abstractNumId w:val="38"/>
  </w:num>
  <w:num w:numId="28">
    <w:abstractNumId w:val="7"/>
  </w:num>
  <w:num w:numId="29">
    <w:abstractNumId w:val="31"/>
  </w:num>
  <w:num w:numId="30">
    <w:abstractNumId w:val="27"/>
  </w:num>
  <w:num w:numId="31">
    <w:abstractNumId w:val="12"/>
  </w:num>
  <w:num w:numId="32">
    <w:abstractNumId w:val="3"/>
  </w:num>
  <w:num w:numId="33">
    <w:abstractNumId w:val="5"/>
  </w:num>
  <w:num w:numId="34">
    <w:abstractNumId w:val="8"/>
  </w:num>
  <w:num w:numId="35">
    <w:abstractNumId w:val="19"/>
  </w:num>
  <w:num w:numId="36">
    <w:abstractNumId w:val="9"/>
  </w:num>
  <w:num w:numId="37">
    <w:abstractNumId w:val="0"/>
  </w:num>
  <w:num w:numId="38">
    <w:abstractNumId w:val="17"/>
  </w:num>
  <w:num w:numId="39">
    <w:abstractNumId w:val="23"/>
  </w:num>
  <w:num w:numId="40">
    <w:abstractNumId w:val="13"/>
  </w:num>
  <w:num w:numId="41">
    <w:abstractNumId w:val="46"/>
  </w:num>
  <w:num w:numId="42">
    <w:abstractNumId w:val="10"/>
  </w:num>
  <w:num w:numId="43">
    <w:abstractNumId w:val="2"/>
  </w:num>
  <w:num w:numId="44">
    <w:abstractNumId w:val="14"/>
  </w:num>
  <w:num w:numId="45">
    <w:abstractNumId w:val="44"/>
  </w:num>
  <w:num w:numId="46">
    <w:abstractNumId w:val="39"/>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31A3"/>
    <w:rsid w:val="000042DE"/>
    <w:rsid w:val="00005E95"/>
    <w:rsid w:val="00011FD8"/>
    <w:rsid w:val="00014669"/>
    <w:rsid w:val="00015059"/>
    <w:rsid w:val="00015E8C"/>
    <w:rsid w:val="00021AD9"/>
    <w:rsid w:val="00023B16"/>
    <w:rsid w:val="00025798"/>
    <w:rsid w:val="0002623E"/>
    <w:rsid w:val="000273CA"/>
    <w:rsid w:val="00027A19"/>
    <w:rsid w:val="00030A0E"/>
    <w:rsid w:val="000319C0"/>
    <w:rsid w:val="0003532C"/>
    <w:rsid w:val="0004114E"/>
    <w:rsid w:val="00041EDC"/>
    <w:rsid w:val="000451D2"/>
    <w:rsid w:val="00046441"/>
    <w:rsid w:val="000469D2"/>
    <w:rsid w:val="000470C0"/>
    <w:rsid w:val="00047B5A"/>
    <w:rsid w:val="0005107C"/>
    <w:rsid w:val="0005175F"/>
    <w:rsid w:val="000626E2"/>
    <w:rsid w:val="00064E94"/>
    <w:rsid w:val="00065677"/>
    <w:rsid w:val="00066360"/>
    <w:rsid w:val="0007055C"/>
    <w:rsid w:val="00082EA4"/>
    <w:rsid w:val="0008757C"/>
    <w:rsid w:val="0009530F"/>
    <w:rsid w:val="000A5697"/>
    <w:rsid w:val="000B1DC1"/>
    <w:rsid w:val="000B4500"/>
    <w:rsid w:val="000B6578"/>
    <w:rsid w:val="000C6ADD"/>
    <w:rsid w:val="000D02FE"/>
    <w:rsid w:val="000D1CE2"/>
    <w:rsid w:val="000D580C"/>
    <w:rsid w:val="000D62E3"/>
    <w:rsid w:val="000E3ED8"/>
    <w:rsid w:val="000E56DC"/>
    <w:rsid w:val="000E7347"/>
    <w:rsid w:val="000F21F9"/>
    <w:rsid w:val="000F32DA"/>
    <w:rsid w:val="00102DC7"/>
    <w:rsid w:val="00104443"/>
    <w:rsid w:val="00110073"/>
    <w:rsid w:val="00113304"/>
    <w:rsid w:val="00114E33"/>
    <w:rsid w:val="001160F4"/>
    <w:rsid w:val="00121E60"/>
    <w:rsid w:val="00125E73"/>
    <w:rsid w:val="001266AC"/>
    <w:rsid w:val="00126E7A"/>
    <w:rsid w:val="0012729F"/>
    <w:rsid w:val="001312E1"/>
    <w:rsid w:val="00137E38"/>
    <w:rsid w:val="0014462F"/>
    <w:rsid w:val="00151A9B"/>
    <w:rsid w:val="00161271"/>
    <w:rsid w:val="001712D8"/>
    <w:rsid w:val="00171ACC"/>
    <w:rsid w:val="0017743D"/>
    <w:rsid w:val="0018000F"/>
    <w:rsid w:val="00181F69"/>
    <w:rsid w:val="0018617F"/>
    <w:rsid w:val="00191660"/>
    <w:rsid w:val="00195E2C"/>
    <w:rsid w:val="001A2C37"/>
    <w:rsid w:val="001A6C2D"/>
    <w:rsid w:val="001A72B8"/>
    <w:rsid w:val="001A7BF7"/>
    <w:rsid w:val="001B08B7"/>
    <w:rsid w:val="001B3B87"/>
    <w:rsid w:val="001B3D33"/>
    <w:rsid w:val="001B5620"/>
    <w:rsid w:val="001B70EF"/>
    <w:rsid w:val="001B7B45"/>
    <w:rsid w:val="001C0E64"/>
    <w:rsid w:val="001D5D84"/>
    <w:rsid w:val="001D6882"/>
    <w:rsid w:val="001E057A"/>
    <w:rsid w:val="001E116B"/>
    <w:rsid w:val="001E3D4B"/>
    <w:rsid w:val="001F4E23"/>
    <w:rsid w:val="001F681C"/>
    <w:rsid w:val="001F6DE9"/>
    <w:rsid w:val="002016FB"/>
    <w:rsid w:val="00202221"/>
    <w:rsid w:val="00204223"/>
    <w:rsid w:val="00215C47"/>
    <w:rsid w:val="00215DEE"/>
    <w:rsid w:val="002227F2"/>
    <w:rsid w:val="00230C8E"/>
    <w:rsid w:val="002316FF"/>
    <w:rsid w:val="00232A7C"/>
    <w:rsid w:val="00242B2C"/>
    <w:rsid w:val="00246081"/>
    <w:rsid w:val="00250E94"/>
    <w:rsid w:val="002510C7"/>
    <w:rsid w:val="00252EE4"/>
    <w:rsid w:val="0025712E"/>
    <w:rsid w:val="00260C06"/>
    <w:rsid w:val="002624D3"/>
    <w:rsid w:val="0026777B"/>
    <w:rsid w:val="002723C7"/>
    <w:rsid w:val="002739DE"/>
    <w:rsid w:val="00275367"/>
    <w:rsid w:val="002765FD"/>
    <w:rsid w:val="00277604"/>
    <w:rsid w:val="00282F26"/>
    <w:rsid w:val="00287DB9"/>
    <w:rsid w:val="002921CB"/>
    <w:rsid w:val="00294AF5"/>
    <w:rsid w:val="00294F01"/>
    <w:rsid w:val="002A14A8"/>
    <w:rsid w:val="002A1B67"/>
    <w:rsid w:val="002A21B9"/>
    <w:rsid w:val="002A29F2"/>
    <w:rsid w:val="002A4A5B"/>
    <w:rsid w:val="002A4C98"/>
    <w:rsid w:val="002A5E4B"/>
    <w:rsid w:val="002B0395"/>
    <w:rsid w:val="002B455B"/>
    <w:rsid w:val="002B60F2"/>
    <w:rsid w:val="002B74FC"/>
    <w:rsid w:val="002B7596"/>
    <w:rsid w:val="002C0891"/>
    <w:rsid w:val="002C2116"/>
    <w:rsid w:val="002C79DC"/>
    <w:rsid w:val="002D13E4"/>
    <w:rsid w:val="002D266B"/>
    <w:rsid w:val="002E2114"/>
    <w:rsid w:val="002E3C47"/>
    <w:rsid w:val="002E5D62"/>
    <w:rsid w:val="002E7F0C"/>
    <w:rsid w:val="002F354F"/>
    <w:rsid w:val="0030389C"/>
    <w:rsid w:val="00307879"/>
    <w:rsid w:val="00307B71"/>
    <w:rsid w:val="00311AD6"/>
    <w:rsid w:val="003134B7"/>
    <w:rsid w:val="0031405B"/>
    <w:rsid w:val="00314545"/>
    <w:rsid w:val="0032570C"/>
    <w:rsid w:val="003259A3"/>
    <w:rsid w:val="00325D89"/>
    <w:rsid w:val="003273A3"/>
    <w:rsid w:val="0034017E"/>
    <w:rsid w:val="00346B93"/>
    <w:rsid w:val="00346E7E"/>
    <w:rsid w:val="00352494"/>
    <w:rsid w:val="003610B2"/>
    <w:rsid w:val="003645ED"/>
    <w:rsid w:val="003670AA"/>
    <w:rsid w:val="00371553"/>
    <w:rsid w:val="00372138"/>
    <w:rsid w:val="00372A79"/>
    <w:rsid w:val="00376CA2"/>
    <w:rsid w:val="00376FE8"/>
    <w:rsid w:val="003810ED"/>
    <w:rsid w:val="00383840"/>
    <w:rsid w:val="0039074B"/>
    <w:rsid w:val="0039553A"/>
    <w:rsid w:val="00395CA5"/>
    <w:rsid w:val="003A12AD"/>
    <w:rsid w:val="003A2BF6"/>
    <w:rsid w:val="003A3115"/>
    <w:rsid w:val="003B1A6B"/>
    <w:rsid w:val="003B2D4C"/>
    <w:rsid w:val="003B3163"/>
    <w:rsid w:val="003B4ED7"/>
    <w:rsid w:val="003C07D7"/>
    <w:rsid w:val="003C3827"/>
    <w:rsid w:val="003D068F"/>
    <w:rsid w:val="003D3E6C"/>
    <w:rsid w:val="003E04F0"/>
    <w:rsid w:val="003E1C44"/>
    <w:rsid w:val="003F49BF"/>
    <w:rsid w:val="003F5BF8"/>
    <w:rsid w:val="003F7E50"/>
    <w:rsid w:val="00401750"/>
    <w:rsid w:val="00412587"/>
    <w:rsid w:val="00414067"/>
    <w:rsid w:val="0041412E"/>
    <w:rsid w:val="0041440A"/>
    <w:rsid w:val="00420AC1"/>
    <w:rsid w:val="0043008E"/>
    <w:rsid w:val="004337CF"/>
    <w:rsid w:val="00440E3A"/>
    <w:rsid w:val="00443F08"/>
    <w:rsid w:val="00445A6B"/>
    <w:rsid w:val="00447485"/>
    <w:rsid w:val="004510D9"/>
    <w:rsid w:val="00462F19"/>
    <w:rsid w:val="00463137"/>
    <w:rsid w:val="00465E62"/>
    <w:rsid w:val="00470602"/>
    <w:rsid w:val="00473726"/>
    <w:rsid w:val="004768D8"/>
    <w:rsid w:val="00476926"/>
    <w:rsid w:val="00481221"/>
    <w:rsid w:val="00495399"/>
    <w:rsid w:val="004A2129"/>
    <w:rsid w:val="004A2B7A"/>
    <w:rsid w:val="004A3ABB"/>
    <w:rsid w:val="004A5B9E"/>
    <w:rsid w:val="004B29A8"/>
    <w:rsid w:val="004C17D7"/>
    <w:rsid w:val="004C272D"/>
    <w:rsid w:val="004C2A03"/>
    <w:rsid w:val="004C662F"/>
    <w:rsid w:val="004D0CB7"/>
    <w:rsid w:val="004D5FB8"/>
    <w:rsid w:val="004E1E35"/>
    <w:rsid w:val="004E247C"/>
    <w:rsid w:val="004E344C"/>
    <w:rsid w:val="004E4C77"/>
    <w:rsid w:val="004E6ACF"/>
    <w:rsid w:val="004F0A0F"/>
    <w:rsid w:val="004F376C"/>
    <w:rsid w:val="004F751A"/>
    <w:rsid w:val="004F78B9"/>
    <w:rsid w:val="0050012B"/>
    <w:rsid w:val="0050125F"/>
    <w:rsid w:val="00502B4F"/>
    <w:rsid w:val="005034DF"/>
    <w:rsid w:val="0050720D"/>
    <w:rsid w:val="00507B76"/>
    <w:rsid w:val="005113D0"/>
    <w:rsid w:val="00513057"/>
    <w:rsid w:val="00516F96"/>
    <w:rsid w:val="005202C5"/>
    <w:rsid w:val="0052047C"/>
    <w:rsid w:val="00521955"/>
    <w:rsid w:val="00527326"/>
    <w:rsid w:val="00535719"/>
    <w:rsid w:val="0054119E"/>
    <w:rsid w:val="00542529"/>
    <w:rsid w:val="00544F80"/>
    <w:rsid w:val="00547813"/>
    <w:rsid w:val="00553022"/>
    <w:rsid w:val="0055325D"/>
    <w:rsid w:val="00557C94"/>
    <w:rsid w:val="0056172D"/>
    <w:rsid w:val="005637D8"/>
    <w:rsid w:val="00566797"/>
    <w:rsid w:val="00580019"/>
    <w:rsid w:val="00580CEC"/>
    <w:rsid w:val="00583A7D"/>
    <w:rsid w:val="005863C1"/>
    <w:rsid w:val="005873E4"/>
    <w:rsid w:val="005A068E"/>
    <w:rsid w:val="005A0B8D"/>
    <w:rsid w:val="005A4E12"/>
    <w:rsid w:val="005B0326"/>
    <w:rsid w:val="005B1769"/>
    <w:rsid w:val="005B1DC0"/>
    <w:rsid w:val="005B3A9B"/>
    <w:rsid w:val="005B7F4E"/>
    <w:rsid w:val="005C13A0"/>
    <w:rsid w:val="005C389E"/>
    <w:rsid w:val="005C522E"/>
    <w:rsid w:val="005C56DB"/>
    <w:rsid w:val="005D3358"/>
    <w:rsid w:val="005D6271"/>
    <w:rsid w:val="005E044C"/>
    <w:rsid w:val="005E0EB9"/>
    <w:rsid w:val="005E27DC"/>
    <w:rsid w:val="005E559C"/>
    <w:rsid w:val="005E60E1"/>
    <w:rsid w:val="005F1AEC"/>
    <w:rsid w:val="005F3D3F"/>
    <w:rsid w:val="006011E2"/>
    <w:rsid w:val="00604032"/>
    <w:rsid w:val="006054F9"/>
    <w:rsid w:val="00607DBE"/>
    <w:rsid w:val="0061049D"/>
    <w:rsid w:val="00612647"/>
    <w:rsid w:val="00613ADB"/>
    <w:rsid w:val="00614599"/>
    <w:rsid w:val="00614DD6"/>
    <w:rsid w:val="00617966"/>
    <w:rsid w:val="006179CE"/>
    <w:rsid w:val="006211C6"/>
    <w:rsid w:val="00621A52"/>
    <w:rsid w:val="006309C6"/>
    <w:rsid w:val="006328E9"/>
    <w:rsid w:val="00632E60"/>
    <w:rsid w:val="00640917"/>
    <w:rsid w:val="00643685"/>
    <w:rsid w:val="006470ED"/>
    <w:rsid w:val="006533C3"/>
    <w:rsid w:val="00653A00"/>
    <w:rsid w:val="0066492C"/>
    <w:rsid w:val="0066601F"/>
    <w:rsid w:val="00670162"/>
    <w:rsid w:val="00681191"/>
    <w:rsid w:val="00681CC4"/>
    <w:rsid w:val="006847C4"/>
    <w:rsid w:val="00691358"/>
    <w:rsid w:val="0069251A"/>
    <w:rsid w:val="00692A14"/>
    <w:rsid w:val="00692FAF"/>
    <w:rsid w:val="006A153B"/>
    <w:rsid w:val="006B0942"/>
    <w:rsid w:val="006B6288"/>
    <w:rsid w:val="006B6F06"/>
    <w:rsid w:val="006B769A"/>
    <w:rsid w:val="006C2496"/>
    <w:rsid w:val="006C3312"/>
    <w:rsid w:val="006C3E89"/>
    <w:rsid w:val="006D22B8"/>
    <w:rsid w:val="006D3F68"/>
    <w:rsid w:val="006D76A7"/>
    <w:rsid w:val="006E134C"/>
    <w:rsid w:val="006E3F8C"/>
    <w:rsid w:val="006E6960"/>
    <w:rsid w:val="006E73E6"/>
    <w:rsid w:val="006E7B7E"/>
    <w:rsid w:val="006F15AA"/>
    <w:rsid w:val="007042CE"/>
    <w:rsid w:val="00707163"/>
    <w:rsid w:val="007100FB"/>
    <w:rsid w:val="00710E85"/>
    <w:rsid w:val="007144C4"/>
    <w:rsid w:val="00714748"/>
    <w:rsid w:val="00721E49"/>
    <w:rsid w:val="00722887"/>
    <w:rsid w:val="00723095"/>
    <w:rsid w:val="007276D9"/>
    <w:rsid w:val="00736E00"/>
    <w:rsid w:val="00743865"/>
    <w:rsid w:val="007468BE"/>
    <w:rsid w:val="00753925"/>
    <w:rsid w:val="00754BD6"/>
    <w:rsid w:val="007604D8"/>
    <w:rsid w:val="00762488"/>
    <w:rsid w:val="007630A3"/>
    <w:rsid w:val="00763659"/>
    <w:rsid w:val="00763E1C"/>
    <w:rsid w:val="00771897"/>
    <w:rsid w:val="00774C26"/>
    <w:rsid w:val="00780313"/>
    <w:rsid w:val="00781ADD"/>
    <w:rsid w:val="00783A3C"/>
    <w:rsid w:val="00785B36"/>
    <w:rsid w:val="007866D2"/>
    <w:rsid w:val="0078739D"/>
    <w:rsid w:val="00790EC8"/>
    <w:rsid w:val="007933ED"/>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0E68"/>
    <w:rsid w:val="007D531C"/>
    <w:rsid w:val="007E04F6"/>
    <w:rsid w:val="007F2A06"/>
    <w:rsid w:val="007F380F"/>
    <w:rsid w:val="007F754A"/>
    <w:rsid w:val="00803151"/>
    <w:rsid w:val="008049A3"/>
    <w:rsid w:val="0081388A"/>
    <w:rsid w:val="00813B86"/>
    <w:rsid w:val="00820A28"/>
    <w:rsid w:val="00821545"/>
    <w:rsid w:val="00821926"/>
    <w:rsid w:val="00822466"/>
    <w:rsid w:val="00823580"/>
    <w:rsid w:val="00833501"/>
    <w:rsid w:val="0083674F"/>
    <w:rsid w:val="008367FB"/>
    <w:rsid w:val="0084242B"/>
    <w:rsid w:val="0084620A"/>
    <w:rsid w:val="008524DA"/>
    <w:rsid w:val="0085687C"/>
    <w:rsid w:val="00860511"/>
    <w:rsid w:val="00861819"/>
    <w:rsid w:val="008624B6"/>
    <w:rsid w:val="008626EC"/>
    <w:rsid w:val="00864309"/>
    <w:rsid w:val="00873871"/>
    <w:rsid w:val="00877E5F"/>
    <w:rsid w:val="0088056E"/>
    <w:rsid w:val="00885AC5"/>
    <w:rsid w:val="008A100C"/>
    <w:rsid w:val="008A467F"/>
    <w:rsid w:val="008B262B"/>
    <w:rsid w:val="008B3D0D"/>
    <w:rsid w:val="008B58F2"/>
    <w:rsid w:val="008B64D0"/>
    <w:rsid w:val="008B7C9F"/>
    <w:rsid w:val="008C4A99"/>
    <w:rsid w:val="008D05B8"/>
    <w:rsid w:val="008D356A"/>
    <w:rsid w:val="008E135D"/>
    <w:rsid w:val="008E481A"/>
    <w:rsid w:val="008F0E67"/>
    <w:rsid w:val="008F4352"/>
    <w:rsid w:val="008F5463"/>
    <w:rsid w:val="00910C11"/>
    <w:rsid w:val="00913B6D"/>
    <w:rsid w:val="009157FB"/>
    <w:rsid w:val="00915C1B"/>
    <w:rsid w:val="00915EB6"/>
    <w:rsid w:val="009256AF"/>
    <w:rsid w:val="00930F8A"/>
    <w:rsid w:val="00931997"/>
    <w:rsid w:val="009321D0"/>
    <w:rsid w:val="009351F1"/>
    <w:rsid w:val="009377E3"/>
    <w:rsid w:val="00944B02"/>
    <w:rsid w:val="0094560B"/>
    <w:rsid w:val="009464FD"/>
    <w:rsid w:val="00950152"/>
    <w:rsid w:val="009503BD"/>
    <w:rsid w:val="009557A4"/>
    <w:rsid w:val="00955FF1"/>
    <w:rsid w:val="00962970"/>
    <w:rsid w:val="00967C2F"/>
    <w:rsid w:val="009742D1"/>
    <w:rsid w:val="00975A50"/>
    <w:rsid w:val="009769CC"/>
    <w:rsid w:val="00992677"/>
    <w:rsid w:val="00993B4E"/>
    <w:rsid w:val="009A13F5"/>
    <w:rsid w:val="009A273C"/>
    <w:rsid w:val="009A3378"/>
    <w:rsid w:val="009A4600"/>
    <w:rsid w:val="009A55CC"/>
    <w:rsid w:val="009A7EB2"/>
    <w:rsid w:val="009B0057"/>
    <w:rsid w:val="009B19E9"/>
    <w:rsid w:val="009B4427"/>
    <w:rsid w:val="009B58DF"/>
    <w:rsid w:val="009B7EF0"/>
    <w:rsid w:val="009C19E6"/>
    <w:rsid w:val="009C32D6"/>
    <w:rsid w:val="009D3382"/>
    <w:rsid w:val="009D7A40"/>
    <w:rsid w:val="009E25A6"/>
    <w:rsid w:val="009E33B2"/>
    <w:rsid w:val="009E5D7C"/>
    <w:rsid w:val="009E75E4"/>
    <w:rsid w:val="009E770E"/>
    <w:rsid w:val="009F19A7"/>
    <w:rsid w:val="009F6BCA"/>
    <w:rsid w:val="009F7D21"/>
    <w:rsid w:val="00A0015A"/>
    <w:rsid w:val="00A03C24"/>
    <w:rsid w:val="00A056EF"/>
    <w:rsid w:val="00A05D73"/>
    <w:rsid w:val="00A05F55"/>
    <w:rsid w:val="00A15A87"/>
    <w:rsid w:val="00A20D12"/>
    <w:rsid w:val="00A2134D"/>
    <w:rsid w:val="00A236EC"/>
    <w:rsid w:val="00A31E8C"/>
    <w:rsid w:val="00A35D5F"/>
    <w:rsid w:val="00A449C5"/>
    <w:rsid w:val="00A53C00"/>
    <w:rsid w:val="00A5485B"/>
    <w:rsid w:val="00A55D84"/>
    <w:rsid w:val="00A55F68"/>
    <w:rsid w:val="00A568C4"/>
    <w:rsid w:val="00A56A1D"/>
    <w:rsid w:val="00A62837"/>
    <w:rsid w:val="00A63326"/>
    <w:rsid w:val="00A6372E"/>
    <w:rsid w:val="00A66575"/>
    <w:rsid w:val="00A712CD"/>
    <w:rsid w:val="00A75E3C"/>
    <w:rsid w:val="00A81E6F"/>
    <w:rsid w:val="00A82F64"/>
    <w:rsid w:val="00A833E3"/>
    <w:rsid w:val="00A91427"/>
    <w:rsid w:val="00A948D9"/>
    <w:rsid w:val="00AA56EB"/>
    <w:rsid w:val="00AB0878"/>
    <w:rsid w:val="00AB1937"/>
    <w:rsid w:val="00AB4544"/>
    <w:rsid w:val="00AB4F14"/>
    <w:rsid w:val="00AC01D6"/>
    <w:rsid w:val="00AC4812"/>
    <w:rsid w:val="00AC7AE5"/>
    <w:rsid w:val="00AD1AEA"/>
    <w:rsid w:val="00AD37EB"/>
    <w:rsid w:val="00AD4CE5"/>
    <w:rsid w:val="00AD52DD"/>
    <w:rsid w:val="00AE2E56"/>
    <w:rsid w:val="00AE4C46"/>
    <w:rsid w:val="00AE65C9"/>
    <w:rsid w:val="00AF3FC1"/>
    <w:rsid w:val="00AF4868"/>
    <w:rsid w:val="00AF69B5"/>
    <w:rsid w:val="00B004B9"/>
    <w:rsid w:val="00B02E4F"/>
    <w:rsid w:val="00B10DBA"/>
    <w:rsid w:val="00B244B4"/>
    <w:rsid w:val="00B27F76"/>
    <w:rsid w:val="00B330BE"/>
    <w:rsid w:val="00B37BEB"/>
    <w:rsid w:val="00B4080D"/>
    <w:rsid w:val="00B43CFD"/>
    <w:rsid w:val="00B44387"/>
    <w:rsid w:val="00B45BA5"/>
    <w:rsid w:val="00B467A6"/>
    <w:rsid w:val="00B60C64"/>
    <w:rsid w:val="00B6172C"/>
    <w:rsid w:val="00B62541"/>
    <w:rsid w:val="00B7033F"/>
    <w:rsid w:val="00B71BCB"/>
    <w:rsid w:val="00B75982"/>
    <w:rsid w:val="00B7694A"/>
    <w:rsid w:val="00B81339"/>
    <w:rsid w:val="00B81A77"/>
    <w:rsid w:val="00B83133"/>
    <w:rsid w:val="00B83435"/>
    <w:rsid w:val="00B8486A"/>
    <w:rsid w:val="00B865A1"/>
    <w:rsid w:val="00B87A4F"/>
    <w:rsid w:val="00B92E5C"/>
    <w:rsid w:val="00B96EEC"/>
    <w:rsid w:val="00B97916"/>
    <w:rsid w:val="00BA0266"/>
    <w:rsid w:val="00BA111F"/>
    <w:rsid w:val="00BB03BB"/>
    <w:rsid w:val="00BB7E1E"/>
    <w:rsid w:val="00BC3837"/>
    <w:rsid w:val="00BC5AF4"/>
    <w:rsid w:val="00BD06C5"/>
    <w:rsid w:val="00BD0E6F"/>
    <w:rsid w:val="00BD29A0"/>
    <w:rsid w:val="00BD2CB2"/>
    <w:rsid w:val="00BD4CDF"/>
    <w:rsid w:val="00BD5A90"/>
    <w:rsid w:val="00BD7CF1"/>
    <w:rsid w:val="00BE2BE5"/>
    <w:rsid w:val="00BE4042"/>
    <w:rsid w:val="00BE764D"/>
    <w:rsid w:val="00BE7FC1"/>
    <w:rsid w:val="00BF06DA"/>
    <w:rsid w:val="00BF662F"/>
    <w:rsid w:val="00C01B42"/>
    <w:rsid w:val="00C10831"/>
    <w:rsid w:val="00C1317D"/>
    <w:rsid w:val="00C137F9"/>
    <w:rsid w:val="00C17647"/>
    <w:rsid w:val="00C201B2"/>
    <w:rsid w:val="00C20415"/>
    <w:rsid w:val="00C207F6"/>
    <w:rsid w:val="00C2215F"/>
    <w:rsid w:val="00C223E1"/>
    <w:rsid w:val="00C24A22"/>
    <w:rsid w:val="00C26DDC"/>
    <w:rsid w:val="00C27ADA"/>
    <w:rsid w:val="00C305BA"/>
    <w:rsid w:val="00C31763"/>
    <w:rsid w:val="00C34D88"/>
    <w:rsid w:val="00C359D3"/>
    <w:rsid w:val="00C41881"/>
    <w:rsid w:val="00C4567E"/>
    <w:rsid w:val="00C45B43"/>
    <w:rsid w:val="00C47EE3"/>
    <w:rsid w:val="00C50771"/>
    <w:rsid w:val="00C55129"/>
    <w:rsid w:val="00C6465B"/>
    <w:rsid w:val="00C67907"/>
    <w:rsid w:val="00C704EF"/>
    <w:rsid w:val="00C73B8C"/>
    <w:rsid w:val="00C73CEB"/>
    <w:rsid w:val="00C73DEA"/>
    <w:rsid w:val="00C7403C"/>
    <w:rsid w:val="00C83B43"/>
    <w:rsid w:val="00C86098"/>
    <w:rsid w:val="00C8690F"/>
    <w:rsid w:val="00C86C13"/>
    <w:rsid w:val="00C873E2"/>
    <w:rsid w:val="00C96AA8"/>
    <w:rsid w:val="00CA2F04"/>
    <w:rsid w:val="00CA4C62"/>
    <w:rsid w:val="00CA7135"/>
    <w:rsid w:val="00CA7439"/>
    <w:rsid w:val="00CA79F9"/>
    <w:rsid w:val="00CB384B"/>
    <w:rsid w:val="00CB454E"/>
    <w:rsid w:val="00CB4FAD"/>
    <w:rsid w:val="00CC0327"/>
    <w:rsid w:val="00CC47FB"/>
    <w:rsid w:val="00CC581C"/>
    <w:rsid w:val="00CC6750"/>
    <w:rsid w:val="00CC7400"/>
    <w:rsid w:val="00CC7951"/>
    <w:rsid w:val="00CD1E0F"/>
    <w:rsid w:val="00CD3203"/>
    <w:rsid w:val="00CD6016"/>
    <w:rsid w:val="00CD688E"/>
    <w:rsid w:val="00CD7859"/>
    <w:rsid w:val="00CE1159"/>
    <w:rsid w:val="00CE12A8"/>
    <w:rsid w:val="00CE2E9C"/>
    <w:rsid w:val="00CF268B"/>
    <w:rsid w:val="00CF54A8"/>
    <w:rsid w:val="00D004C4"/>
    <w:rsid w:val="00D01015"/>
    <w:rsid w:val="00D029EC"/>
    <w:rsid w:val="00D16131"/>
    <w:rsid w:val="00D17615"/>
    <w:rsid w:val="00D21963"/>
    <w:rsid w:val="00D305C4"/>
    <w:rsid w:val="00D31480"/>
    <w:rsid w:val="00D45B2F"/>
    <w:rsid w:val="00D4624A"/>
    <w:rsid w:val="00D463F3"/>
    <w:rsid w:val="00D513BB"/>
    <w:rsid w:val="00D52083"/>
    <w:rsid w:val="00D53075"/>
    <w:rsid w:val="00D56D6C"/>
    <w:rsid w:val="00D6295F"/>
    <w:rsid w:val="00D636F5"/>
    <w:rsid w:val="00D63F49"/>
    <w:rsid w:val="00D65D73"/>
    <w:rsid w:val="00D75471"/>
    <w:rsid w:val="00D76687"/>
    <w:rsid w:val="00D83A6D"/>
    <w:rsid w:val="00D83D8E"/>
    <w:rsid w:val="00D86E82"/>
    <w:rsid w:val="00D875C6"/>
    <w:rsid w:val="00D92B72"/>
    <w:rsid w:val="00D96317"/>
    <w:rsid w:val="00DA18F8"/>
    <w:rsid w:val="00DA7E19"/>
    <w:rsid w:val="00DB0C85"/>
    <w:rsid w:val="00DC42FC"/>
    <w:rsid w:val="00DC5EB6"/>
    <w:rsid w:val="00DD0AFA"/>
    <w:rsid w:val="00DD2629"/>
    <w:rsid w:val="00DD56EE"/>
    <w:rsid w:val="00DE0B93"/>
    <w:rsid w:val="00DE3154"/>
    <w:rsid w:val="00DE45F8"/>
    <w:rsid w:val="00DE579A"/>
    <w:rsid w:val="00DF5568"/>
    <w:rsid w:val="00E0095D"/>
    <w:rsid w:val="00E03C42"/>
    <w:rsid w:val="00E060C3"/>
    <w:rsid w:val="00E100C2"/>
    <w:rsid w:val="00E105A3"/>
    <w:rsid w:val="00E15F79"/>
    <w:rsid w:val="00E16AB3"/>
    <w:rsid w:val="00E17AB6"/>
    <w:rsid w:val="00E17C46"/>
    <w:rsid w:val="00E17DB4"/>
    <w:rsid w:val="00E17DEB"/>
    <w:rsid w:val="00E2168C"/>
    <w:rsid w:val="00E21FDF"/>
    <w:rsid w:val="00E33A9C"/>
    <w:rsid w:val="00E34BE7"/>
    <w:rsid w:val="00E36024"/>
    <w:rsid w:val="00E401C7"/>
    <w:rsid w:val="00E41030"/>
    <w:rsid w:val="00E41C5C"/>
    <w:rsid w:val="00E43781"/>
    <w:rsid w:val="00E459FF"/>
    <w:rsid w:val="00E50F9D"/>
    <w:rsid w:val="00E52C13"/>
    <w:rsid w:val="00E56488"/>
    <w:rsid w:val="00E643B6"/>
    <w:rsid w:val="00E65518"/>
    <w:rsid w:val="00E65EF1"/>
    <w:rsid w:val="00E6608E"/>
    <w:rsid w:val="00E665DA"/>
    <w:rsid w:val="00E728EF"/>
    <w:rsid w:val="00E72C21"/>
    <w:rsid w:val="00E747D2"/>
    <w:rsid w:val="00E75FF2"/>
    <w:rsid w:val="00E8573C"/>
    <w:rsid w:val="00E8718F"/>
    <w:rsid w:val="00E87C97"/>
    <w:rsid w:val="00E90356"/>
    <w:rsid w:val="00E91359"/>
    <w:rsid w:val="00E97047"/>
    <w:rsid w:val="00EA21BF"/>
    <w:rsid w:val="00EA414C"/>
    <w:rsid w:val="00EB0A49"/>
    <w:rsid w:val="00EB2BA2"/>
    <w:rsid w:val="00EB777A"/>
    <w:rsid w:val="00EC0C5F"/>
    <w:rsid w:val="00EC0D94"/>
    <w:rsid w:val="00EC15A4"/>
    <w:rsid w:val="00EC1FE6"/>
    <w:rsid w:val="00ED04F7"/>
    <w:rsid w:val="00ED4FF2"/>
    <w:rsid w:val="00ED54C2"/>
    <w:rsid w:val="00ED6011"/>
    <w:rsid w:val="00ED6490"/>
    <w:rsid w:val="00ED78C6"/>
    <w:rsid w:val="00EF6F17"/>
    <w:rsid w:val="00F01FE5"/>
    <w:rsid w:val="00F1108D"/>
    <w:rsid w:val="00F226D5"/>
    <w:rsid w:val="00F36284"/>
    <w:rsid w:val="00F426CC"/>
    <w:rsid w:val="00F43D39"/>
    <w:rsid w:val="00F44D5A"/>
    <w:rsid w:val="00F463DF"/>
    <w:rsid w:val="00F518DB"/>
    <w:rsid w:val="00F5289B"/>
    <w:rsid w:val="00F54ED0"/>
    <w:rsid w:val="00F63B54"/>
    <w:rsid w:val="00F65001"/>
    <w:rsid w:val="00F66A16"/>
    <w:rsid w:val="00F66EC0"/>
    <w:rsid w:val="00F71776"/>
    <w:rsid w:val="00F7700E"/>
    <w:rsid w:val="00F83BEC"/>
    <w:rsid w:val="00F9192D"/>
    <w:rsid w:val="00F96220"/>
    <w:rsid w:val="00FA164F"/>
    <w:rsid w:val="00FA36F2"/>
    <w:rsid w:val="00FB0655"/>
    <w:rsid w:val="00FB6AED"/>
    <w:rsid w:val="00FC07F4"/>
    <w:rsid w:val="00FC0D42"/>
    <w:rsid w:val="00FC4565"/>
    <w:rsid w:val="00FD12AB"/>
    <w:rsid w:val="00FD283C"/>
    <w:rsid w:val="00FD730F"/>
    <w:rsid w:val="00FE69AC"/>
    <w:rsid w:val="00FE6D5C"/>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29DC5E"/>
  <w15:docId w15:val="{2DB5DFFF-0CB7-4F65-B76A-734DE0E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434">
      <w:bodyDiv w:val="1"/>
      <w:marLeft w:val="0"/>
      <w:marRight w:val="0"/>
      <w:marTop w:val="0"/>
      <w:marBottom w:val="0"/>
      <w:divBdr>
        <w:top w:val="none" w:sz="0" w:space="0" w:color="auto"/>
        <w:left w:val="none" w:sz="0" w:space="0" w:color="auto"/>
        <w:bottom w:val="none" w:sz="0" w:space="0" w:color="auto"/>
        <w:right w:val="none" w:sz="0" w:space="0" w:color="auto"/>
      </w:divBdr>
    </w:div>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655375975">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6EDE-04A3-4A9C-A6D2-F206D8AD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77</Pages>
  <Words>13330</Words>
  <Characters>73315</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18</cp:revision>
  <cp:lastPrinted>2017-05-02T18:46:00Z</cp:lastPrinted>
  <dcterms:created xsi:type="dcterms:W3CDTF">2017-12-07T22:57:00Z</dcterms:created>
  <dcterms:modified xsi:type="dcterms:W3CDTF">2018-07-12T18:12:00Z</dcterms:modified>
</cp:coreProperties>
</file>