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E88B" w14:textId="765A89D5" w:rsidR="00D83A6D" w:rsidRPr="004F0A0F" w:rsidRDefault="005901D1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LISTA</w:t>
      </w:r>
      <w:r w:rsidRPr="00376C49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DE</w:t>
      </w: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SEGUIMIENTO </w:t>
      </w:r>
      <w:r w:rsidR="0095410E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A</w:t>
      </w: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INCUMPLIMIENTOS</w:t>
      </w:r>
      <w:r w:rsidRPr="00E42B9D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3E04F0" w:rsidRPr="0082776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DE</w:t>
      </w:r>
      <w:r w:rsidR="002D0DC7" w:rsidRPr="0082776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L PROGRAMA DE</w:t>
      </w:r>
      <w:r w:rsidR="006559BC" w:rsidRPr="0082776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95474D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DESMANTELAMIENTO</w:t>
      </w:r>
    </w:p>
    <w:p w14:paraId="1617A1A8" w14:textId="77777777" w:rsidR="00FE02AF" w:rsidRDefault="00FE02AF" w:rsidP="00664CB2">
      <w:pPr>
        <w:pStyle w:val="texto"/>
        <w:ind w:firstLine="0"/>
        <w:rPr>
          <w:rFonts w:ascii="Soberana Sans Light" w:hAnsi="Soberana Sans Light" w:cs="Arial"/>
          <w:color w:val="2F2F2F"/>
          <w:szCs w:val="18"/>
          <w:lang w:eastAsia="es-MX"/>
        </w:rPr>
      </w:pPr>
    </w:p>
    <w:p w14:paraId="62219D45" w14:textId="77777777" w:rsidR="00FE02AF" w:rsidRDefault="00FE02AF" w:rsidP="00664CB2">
      <w:pPr>
        <w:pStyle w:val="texto"/>
        <w:ind w:firstLine="0"/>
        <w:rPr>
          <w:rFonts w:ascii="Soberana Sans Light" w:hAnsi="Soberana Sans Light" w:cs="Arial"/>
          <w:color w:val="2F2F2F"/>
          <w:szCs w:val="18"/>
          <w:lang w:eastAsia="es-MX"/>
        </w:rPr>
      </w:pPr>
    </w:p>
    <w:p w14:paraId="0B3DD4E0" w14:textId="2C9F703E" w:rsidR="00FE02AF" w:rsidRDefault="00FE02AF" w:rsidP="00664CB2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  <w:r w:rsidRPr="004F0A0F">
        <w:rPr>
          <w:rFonts w:ascii="Soberana Sans Light" w:hAnsi="Soberana Sans Light" w:cs="Arial"/>
          <w:noProof/>
          <w:szCs w:val="18"/>
          <w:lang w:eastAsia="es-MX"/>
        </w:rPr>
        <w:t xml:space="preserve">De conformidad con lo señalado </w:t>
      </w:r>
      <w:r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en </w:t>
      </w:r>
      <w:r w:rsidR="002860E5">
        <w:rPr>
          <w:rFonts w:ascii="Soberana Sans Light" w:hAnsi="Soberana Sans Light" w:cs="Arial"/>
          <w:color w:val="2F2F2F"/>
          <w:szCs w:val="18"/>
          <w:lang w:eastAsia="es-MX"/>
        </w:rPr>
        <w:t>el P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rograma de </w:t>
      </w:r>
      <w:r w:rsidR="002860E5">
        <w:rPr>
          <w:rFonts w:ascii="Soberana Sans Light" w:hAnsi="Soberana Sans Light" w:cs="Arial"/>
          <w:color w:val="2F2F2F"/>
          <w:szCs w:val="18"/>
          <w:lang w:eastAsia="es-MX"/>
        </w:rPr>
        <w:t>I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ncumplimientos de fecha </w:t>
      </w:r>
      <w:r w:rsidRPr="00FF1F7F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día/mes/año</w:t>
      </w:r>
      <w:r w:rsidRPr="00FF1F7F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&gt;&gt;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 de </w:t>
      </w:r>
      <w:r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las </w:t>
      </w:r>
      <w:r w:rsidRPr="00DA7B73">
        <w:rPr>
          <w:rFonts w:ascii="Soberana Sans Light" w:hAnsi="Soberana Sans Light" w:cs="Arial"/>
          <w:i/>
          <w:color w:val="2F2F2F"/>
          <w:szCs w:val="18"/>
          <w:lang w:eastAsia="es-MX"/>
        </w:rPr>
        <w:t>Disposiciones administrativas de carácter general que establecen los Lineamientos en materia de seguridad industrial, seguridad operativa y protección al medio ambiente para realizar las actividades de Exploración y Extracción de Hidrocarburos en Yacimientos No Convencionales en tierra</w:t>
      </w:r>
      <w:r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, manifiesto bajo protesta de decir verdad que, en mi calidad de Tercero </w:t>
      </w:r>
      <w:r w:rsidRPr="00FF1F7F">
        <w:rPr>
          <w:rFonts w:ascii="Soberana Sans Light" w:hAnsi="Soberana Sans Light" w:cs="Arial"/>
          <w:color w:val="2F2F2F"/>
          <w:szCs w:val="18"/>
          <w:lang w:eastAsia="es-MX"/>
        </w:rPr>
        <w:t xml:space="preserve">Autorizado por la Agencia Nacional de Seguridad Industrial y de Protección al Medio Ambiente del Sector Hidrocarburos, procedí a realizar la </w:t>
      </w:r>
      <w:r w:rsidRPr="00FF1F7F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verificación documental</w:t>
      </w:r>
      <w:r w:rsidRPr="00FF1F7F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&gt;&gt;</w:t>
      </w:r>
      <w:r w:rsidRPr="00FF1F7F"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="0095410E" w:rsidRPr="00DA7B73">
        <w:rPr>
          <w:rFonts w:ascii="Soberana Sans Light" w:hAnsi="Soberana Sans Light"/>
          <w:szCs w:val="18"/>
        </w:rPr>
        <w:t xml:space="preserve">del </w:t>
      </w:r>
      <w:r w:rsidR="0095410E" w:rsidRPr="00DA7B73">
        <w:rPr>
          <w:rFonts w:ascii="Soberana Sans Light" w:hAnsi="Soberana Sans Light" w:cs="Arial"/>
          <w:szCs w:val="18"/>
          <w:lang w:eastAsia="es-MX"/>
        </w:rPr>
        <w:t xml:space="preserve">cumplimiento del programa de desmantelamiento </w:t>
      </w:r>
      <w:r w:rsidR="0095410E">
        <w:rPr>
          <w:rFonts w:ascii="Soberana Sans Light" w:hAnsi="Soberana Sans Light" w:cs="Arial"/>
          <w:color w:val="2F2F2F"/>
          <w:szCs w:val="18"/>
          <w:lang w:eastAsia="es-MX"/>
        </w:rPr>
        <w:t xml:space="preserve">de la instalación denominada </w:t>
      </w:r>
      <w:r>
        <w:rPr>
          <w:rFonts w:ascii="Soberana Sans Light" w:hAnsi="Soberana Sans Light" w:cs="Arial"/>
          <w:bCs/>
          <w:color w:val="0070C0"/>
          <w:szCs w:val="18"/>
          <w:lang w:eastAsia="es-MX"/>
        </w:rPr>
        <w:t>&lt;&lt;nombre de</w:t>
      </w:r>
      <w:r w:rsidR="00DA7B73"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 </w:t>
      </w:r>
      <w:r>
        <w:rPr>
          <w:rFonts w:ascii="Soberana Sans Light" w:hAnsi="Soberana Sans Light" w:cs="Arial"/>
          <w:bCs/>
          <w:color w:val="0070C0"/>
          <w:szCs w:val="18"/>
          <w:lang w:eastAsia="es-MX"/>
        </w:rPr>
        <w:t>l</w:t>
      </w:r>
      <w:r w:rsidR="00DA7B73">
        <w:rPr>
          <w:rFonts w:ascii="Soberana Sans Light" w:hAnsi="Soberana Sans Light" w:cs="Arial"/>
          <w:bCs/>
          <w:color w:val="0070C0"/>
          <w:szCs w:val="18"/>
          <w:lang w:eastAsia="es-MX"/>
        </w:rPr>
        <w:t>a</w:t>
      </w:r>
      <w:r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 </w:t>
      </w:r>
      <w:r w:rsidR="00DA7B73">
        <w:rPr>
          <w:rFonts w:ascii="Soberana Sans Light" w:hAnsi="Soberana Sans Light" w:cs="Arial"/>
          <w:bCs/>
          <w:color w:val="0070C0"/>
          <w:szCs w:val="18"/>
          <w:lang w:eastAsia="es-MX"/>
        </w:rPr>
        <w:t>instalación</w:t>
      </w:r>
      <w:r w:rsidRPr="00C83B43"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&gt;&gt;, </w:t>
      </w:r>
      <w:r w:rsidRPr="00C83B43">
        <w:rPr>
          <w:rFonts w:ascii="Soberana Sans Light" w:hAnsi="Soberana Sans Light" w:cs="Arial"/>
          <w:bCs/>
          <w:color w:val="000000"/>
          <w:szCs w:val="18"/>
          <w:lang w:eastAsia="es-MX"/>
        </w:rPr>
        <w:t>e</w:t>
      </w:r>
      <w:r w:rsidRPr="00C83B43">
        <w:rPr>
          <w:rFonts w:ascii="Soberana Sans Light" w:hAnsi="Soberana Sans Light" w:cs="Arial"/>
          <w:color w:val="2F2F2F"/>
          <w:szCs w:val="18"/>
          <w:lang w:eastAsia="es-MX"/>
        </w:rPr>
        <w:t xml:space="preserve">n lo relativo </w:t>
      </w:r>
      <w:r w:rsidRPr="00C83B43">
        <w:rPr>
          <w:rFonts w:ascii="Soberana Sans Light" w:hAnsi="Soberana Sans Light" w:cs="Arial"/>
          <w:szCs w:val="18"/>
          <w:lang w:eastAsia="es-MX"/>
        </w:rPr>
        <w:t>a</w:t>
      </w:r>
      <w:r w:rsidRPr="00C83B43">
        <w:rPr>
          <w:rFonts w:ascii="Soberana Sans Light" w:hAnsi="Soberana Sans Light" w:cs="Arial"/>
          <w:szCs w:val="18"/>
        </w:rPr>
        <w:t>l</w:t>
      </w:r>
      <w:r w:rsidR="0095410E">
        <w:rPr>
          <w:rFonts w:ascii="Soberana Sans Light" w:hAnsi="Soberana Sans Light" w:cs="Arial"/>
          <w:szCs w:val="18"/>
        </w:rPr>
        <w:t>(los)</w:t>
      </w:r>
      <w:r>
        <w:rPr>
          <w:rFonts w:ascii="Soberana Sans Light" w:hAnsi="Soberana Sans Light" w:cs="Arial"/>
          <w:szCs w:val="18"/>
        </w:rPr>
        <w:t xml:space="preserve"> numeral(es) </w:t>
      </w:r>
      <w:r w:rsidRPr="00FF1F7F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</w:t>
      </w:r>
      <w:r w:rsidRPr="007E4722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colocar los numerales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 xml:space="preserve"> incumplidos</w:t>
      </w:r>
      <w:r w:rsidRPr="00FF1F7F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&gt;&gt;</w:t>
      </w:r>
      <w:r>
        <w:rPr>
          <w:rFonts w:ascii="Soberana Sans Light" w:hAnsi="Soberana Sans Light" w:cs="Arial"/>
          <w:szCs w:val="18"/>
        </w:rPr>
        <w:t xml:space="preserve"> ,</w:t>
      </w:r>
      <w:r w:rsidRPr="00C83B43">
        <w:rPr>
          <w:rFonts w:ascii="Soberana Sans Light" w:hAnsi="Soberana Sans Light" w:cs="Arial"/>
          <w:color w:val="2E74B5" w:themeColor="accent1" w:themeShade="BF"/>
          <w:szCs w:val="18"/>
        </w:rPr>
        <w:t xml:space="preserve"> </w:t>
      </w:r>
      <w:r w:rsidRPr="00C83B43">
        <w:rPr>
          <w:rFonts w:ascii="Soberana Sans Light" w:hAnsi="Soberana Sans Light" w:cs="Arial"/>
          <w:color w:val="000000"/>
          <w:szCs w:val="18"/>
          <w:lang w:eastAsia="es-MX"/>
        </w:rPr>
        <w:t>obten</w:t>
      </w:r>
      <w:r>
        <w:rPr>
          <w:rFonts w:ascii="Soberana Sans Light" w:hAnsi="Soberana Sans Light" w:cs="Arial"/>
          <w:color w:val="000000"/>
          <w:szCs w:val="18"/>
          <w:lang w:eastAsia="es-MX"/>
        </w:rPr>
        <w:t>iendo los siguientes resultados:</w:t>
      </w:r>
    </w:p>
    <w:p w14:paraId="13E45E19" w14:textId="5A03C251" w:rsidR="00664CB2" w:rsidRDefault="00FE02AF" w:rsidP="007279D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 w:cs="Arial"/>
          <w:color w:val="000000"/>
          <w:szCs w:val="18"/>
          <w:lang w:eastAsia="es-MX"/>
        </w:rPr>
      </w:pPr>
      <w:r>
        <w:rPr>
          <w:rFonts w:ascii="Soberana Sans Light" w:hAnsi="Soberana Sans Light" w:cs="Arial"/>
          <w:color w:val="000000"/>
          <w:szCs w:val="18"/>
          <w:lang w:eastAsia="es-MX"/>
        </w:rPr>
        <w:tab/>
      </w:r>
    </w:p>
    <w:tbl>
      <w:tblPr>
        <w:tblW w:w="9842" w:type="dxa"/>
        <w:tblInd w:w="-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992"/>
        <w:gridCol w:w="3380"/>
        <w:gridCol w:w="1134"/>
        <w:gridCol w:w="425"/>
        <w:gridCol w:w="426"/>
        <w:gridCol w:w="708"/>
        <w:gridCol w:w="985"/>
        <w:gridCol w:w="1344"/>
      </w:tblGrid>
      <w:tr w:rsidR="0095474D" w:rsidRPr="004F0A0F" w14:paraId="64B460ED" w14:textId="77777777" w:rsidTr="0095474D">
        <w:trPr>
          <w:trHeight w:val="384"/>
          <w:tblHeader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AFE2E3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9FDDB5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Artículos 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0927EB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Texto de referencia de la</w:t>
            </w:r>
          </w:p>
          <w:p w14:paraId="134D40EF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DACG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C0D8AF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shd w:val="clear" w:color="auto" w:fill="D9D9D9"/>
          </w:tcPr>
          <w:p w14:paraId="22456C78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Resultado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5F0897" w14:textId="77777777" w:rsidR="0095474D" w:rsidRPr="009A591B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A591B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Referencia de la Evidencia de soporte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97042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95474D" w:rsidRPr="004F0A0F" w14:paraId="7C8E6A1B" w14:textId="77777777" w:rsidTr="0095474D">
        <w:trPr>
          <w:trHeight w:val="311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752D7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931EDC8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B7BC5E1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6339BB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7AA917B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Cumple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59BC74C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strike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  <w:r w:rsidRPr="00CA2F04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br/>
            </w: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395725" w14:textId="77777777" w:rsidR="0095474D" w:rsidRPr="00CA2F04" w:rsidRDefault="0095474D" w:rsidP="00F85D1C">
            <w:pPr>
              <w:spacing w:after="20" w:line="240" w:lineRule="auto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D10A8B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5474D" w:rsidRPr="004F0A0F" w14:paraId="5A31B2E5" w14:textId="77777777" w:rsidTr="0095474D">
        <w:trPr>
          <w:trHeight w:val="334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89986C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A968EF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2B82DA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479993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DB4E9A" w14:textId="4510DD2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35E9C" w14:textId="115198A8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315964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F3F8D" w14:textId="77777777" w:rsidR="0095474D" w:rsidRPr="00CA2F04" w:rsidRDefault="0095474D" w:rsidP="00F85D1C">
            <w:pPr>
              <w:spacing w:after="20" w:line="240" w:lineRule="auto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75BF1D" w14:textId="77777777" w:rsidR="0095474D" w:rsidRPr="00CA2F04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5474D" w:rsidRPr="004F0A0F" w14:paraId="11CAABA2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8E298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09AE2B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6B965E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Regulado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 el Aviso de Cambio de Operaciones quince días hábiles, previo al inicio y desarrollo de la etapa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Desmantelamiento de cualquier Instalación, incluyendo Pozos, así como en el caso en que los Regulados procedan a la devolución parcial o total del Área Contractual o de Asignación.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45975" w14:textId="77777777" w:rsidR="0095474D" w:rsidRDefault="0095474D" w:rsidP="00F85D1C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98B805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5B7A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3A31FC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6226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F7DD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7BBF5E58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7313B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9873EF" w14:textId="77777777" w:rsidR="0095474D" w:rsidRPr="004F0A0F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A466F2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avisos a los que se refiere el artículo anterior inclu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yen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una declaración bajo protesta de decir verdad en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 que señalen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desarrollo de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las operaciones de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desmantelamiento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 de conformidad con los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requisitos y especificaciones que para tal actividad establece la legislación y normatividad aplicable.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E4AED" w14:textId="77777777" w:rsidR="0095474D" w:rsidRDefault="0095474D" w:rsidP="00F85D1C"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95D26FC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76EE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AB832B9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A7C4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EBC2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03D40DA6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3533F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ED8CB3" w14:textId="77777777" w:rsidR="0095474D" w:rsidRPr="004F0A0F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3B8FC2" w14:textId="77777777" w:rsidR="0095474D" w:rsidRPr="00294F21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 junto con el Aviso de Cambio de Operaciones para el inicio de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etapa de Desmantelamiento de cualquier Instalación, el Programa de Desmantelamiento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correspondiente que incluy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actividades en m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ateria de Seguridad Industrial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necesarias para administrar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Riesgos identificados, el cual deberá acompañarse del Dictamen Técnico de un Tercero Autorizado en el que acredite que</w:t>
            </w:r>
          </w:p>
          <w:p w14:paraId="5D06F26C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dicho Programa cumple con el marco regulatorio aplicable y las mejores prácticas en materia de Seguridad Industrial.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EF71E" w14:textId="77777777" w:rsidR="0095474D" w:rsidRDefault="0095474D" w:rsidP="00F85D1C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AB2A96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C3E4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A0BE00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B403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786E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2CB6378C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C57B8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5E1372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1CE1F1" w14:textId="77777777" w:rsidR="0095474D" w:rsidRPr="00294F21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 junto con el Aviso de Cambio de Operaciones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para el inicio de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etapa de Desmantelamiento de cualquier Instalación, el Programa de Desmantelamiento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correspondiente que incluy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actividades en materia de Seguridad Operativa necesarias para administrar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Riesgos identificados, el cual deberá acompañarse del Dictamen Técnico de un Tercero Autorizado en el que acredite que</w:t>
            </w:r>
          </w:p>
          <w:p w14:paraId="5A14B91C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dicho Programa cumple con el marco regulatorio aplicable y las mejores prácticas en materia de Seguridad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Operativa.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E49DA" w14:textId="77777777" w:rsidR="0095474D" w:rsidRDefault="0095474D" w:rsidP="00F85D1C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341281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9E53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E4D096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DCD7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EF7B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5DA8562B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DC50E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FDAA11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720AF2" w14:textId="77777777" w:rsidR="0095474D" w:rsidRPr="00294F21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 junto con el Aviso de Cambio de Operaciones para el inicio de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etapa de Desmantelamiento de cualquier Instalación, el Programa de Desmantelamiento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correspondiente que incluy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actividades en materia de protección al medio ambiente necesarias para administrar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Riesgos identificados, el cual deberá acompañarse del Dictamen Técnico de un Tercero Autorizado en el que acredite que</w:t>
            </w:r>
          </w:p>
          <w:p w14:paraId="5C1AA54D" w14:textId="77777777" w:rsidR="0095474D" w:rsidRPr="00294F21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dicho Programa cumple con el marco regulatorio aplicable y las mejores prácticas en materia de </w:t>
            </w:r>
          </w:p>
          <w:p w14:paraId="05446E71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94F2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protección al medio ambiente.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D9502" w14:textId="77777777" w:rsidR="0095474D" w:rsidRDefault="0095474D" w:rsidP="00F85D1C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5A2ACC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8902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1CF4B5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9B93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0561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228B4528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E9A3F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702892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D14008" w14:textId="77777777" w:rsidR="0095474D" w:rsidRPr="004E1380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Previo al inicio de las actividades de Taponamiento,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 el Aviso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Cambio de Operaciones.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24852" w14:textId="77777777" w:rsidR="0095474D" w:rsidRDefault="0095474D" w:rsidP="00F85D1C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ED74B0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6A5D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D7573E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96C1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2A8C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11BADF8A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D297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E3DA80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422CB4" w14:textId="77777777" w:rsidR="0095474D" w:rsidRPr="004E1380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 Agencia podrá ordenar el Taponamiento permanente, cuando el mismo represente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un Riesgo Crítico para la integridad física de las personas, la protección al medio ambiente o las Instalaciones.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9C4D0" w14:textId="77777777" w:rsidR="0095474D" w:rsidRDefault="0095474D" w:rsidP="00F85D1C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C04E15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5265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E5D391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4A93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CEA1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1151A67E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E7E15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D7DA60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E15A2F" w14:textId="77777777" w:rsidR="0095474D" w:rsidRPr="004E1380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uenta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procedimientos y medidas de mitigación para minimizar los Impactos durante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operaciones de trascabo y Taponamiento.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D9797" w14:textId="77777777" w:rsidR="0095474D" w:rsidRDefault="0095474D" w:rsidP="00F85D1C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BD3F84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859F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24D000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3C0F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DDCC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5BEC0DC0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CD8EA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CA31C4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E42537" w14:textId="77777777" w:rsidR="0095474D" w:rsidRPr="004E1380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se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cercior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que los tapones del Pozo: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46FDF" w14:textId="77777777" w:rsidR="0095474D" w:rsidRDefault="0095474D" w:rsidP="00F85D1C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F47D08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462B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29A42F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7145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47DF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5000A9E0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8737E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D35C19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95 inciso I.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81152D" w14:textId="77777777" w:rsidR="0095474D" w:rsidRPr="000E6EFA" w:rsidRDefault="0095474D" w:rsidP="00F85D1C">
            <w:pPr>
              <w:pStyle w:val="Prrafodelista"/>
              <w:numPr>
                <w:ilvl w:val="0"/>
                <w:numId w:val="10"/>
              </w:numPr>
              <w:spacing w:after="20" w:line="240" w:lineRule="auto"/>
              <w:ind w:left="380" w:hanging="380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0E6EF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Aísl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 w:rsidRPr="000E6EF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 las formaciones productoras de Hidrocarburos, 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66758" w14:textId="77777777" w:rsidR="0095474D" w:rsidRDefault="0095474D" w:rsidP="00F85D1C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876886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9014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C14055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DA77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DC0C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022B552D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1D768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31933D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95 inciso II.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EA5890" w14:textId="77777777" w:rsidR="0095474D" w:rsidRPr="000E6EFA" w:rsidRDefault="0095474D" w:rsidP="00F85D1C">
            <w:pPr>
              <w:pStyle w:val="Prrafodelista"/>
              <w:numPr>
                <w:ilvl w:val="0"/>
                <w:numId w:val="10"/>
              </w:numPr>
              <w:spacing w:after="20" w:line="240" w:lineRule="auto"/>
              <w:ind w:left="380" w:hanging="380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0E6EF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Evit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 w:rsidRPr="000E6EF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 la migración de fluidos de formación dentro del Pozo.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45825" w14:textId="77777777" w:rsidR="0095474D" w:rsidRDefault="0095474D" w:rsidP="00F85D1C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C63007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32F1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081C71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138A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4B9B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05489A2A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F46FC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030EC2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5A17D1" w14:textId="77777777" w:rsidR="0095474D" w:rsidRPr="004E1380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Para Pozos considerados fuera de vida útil, se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procedió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 su Taponamiento definitivo conforme a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normatividad reconocida en el Sistema de Administración autorizado por la Agencia.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0AA22" w14:textId="77777777" w:rsidR="0095474D" w:rsidRDefault="0095474D" w:rsidP="00F85D1C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9BA1D5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4D28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48DD22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46E1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045F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7E34A8F2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EF514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1CE677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C25A25" w14:textId="77777777" w:rsidR="0095474D" w:rsidRPr="00815325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ó dentro del plazo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máximo de quince días hábiles posteriores al término del</w:t>
            </w:r>
          </w:p>
          <w:p w14:paraId="7F08FB07" w14:textId="77777777" w:rsidR="0095474D" w:rsidRPr="004E1380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Programa de Desmantelamiento, el Aviso de Cambio de Operaciones, el cual inclu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ye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una declaración bajo protesta de decir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verdad en la que señalen que las operaciones se desarrollaron de conformidad con el Programa correspondiente.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34796" w14:textId="77777777" w:rsidR="0095474D" w:rsidRDefault="0095474D" w:rsidP="00F85D1C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2E0BB4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B370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878841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2B23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AB91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1BD3E420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252DC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71A102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3A9075" w14:textId="77777777" w:rsidR="0095474D" w:rsidRPr="004E1380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 el caso en que los Regulados procedan a la devolución del Área Contractual o de Asignación, ya sea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parcial o total, cumpl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lo establecido en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lineamientos y en las disposiciones que para tal efecto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emite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2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Agencia.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4C454" w14:textId="77777777" w:rsidR="0095474D" w:rsidRDefault="0095474D" w:rsidP="00F85D1C">
            <w:r w:rsidRPr="00F44C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AC8C9B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D1BB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6CA7FB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391A" w14:textId="77777777" w:rsidR="0095474D" w:rsidRPr="004F0A0F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757B" w14:textId="77777777" w:rsidR="0095474D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5474D" w:rsidRPr="004F0A0F" w14:paraId="17A45223" w14:textId="77777777" w:rsidTr="0095474D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35D71" w14:textId="77777777" w:rsidR="0095474D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848C45" w14:textId="77777777" w:rsidR="0095474D" w:rsidRPr="00C14591" w:rsidRDefault="0095474D" w:rsidP="00F85D1C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C14591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113 inciso XV.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061333" w14:textId="77777777" w:rsidR="0095474D" w:rsidRPr="00C14591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1459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Regulado presentó a la Agencia el Aviso de Cambio de Operaciones, utilizando el formato que la Agencia establece para estos efectos, previo al inicio de la etapa de desmantelamiento.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B672A" w14:textId="77777777" w:rsidR="0095474D" w:rsidRPr="00C14591" w:rsidRDefault="0095474D" w:rsidP="00F85D1C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1459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 y de campo.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5195B8" w14:textId="77777777" w:rsidR="0095474D" w:rsidRPr="00C14591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770F" w14:textId="77777777" w:rsidR="0095474D" w:rsidRPr="00C14591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892B4D" w14:textId="77777777" w:rsidR="0095474D" w:rsidRPr="00C14591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134C" w14:textId="77777777" w:rsidR="0095474D" w:rsidRPr="00C14591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1AC9" w14:textId="77777777" w:rsidR="0095474D" w:rsidRPr="00C14591" w:rsidRDefault="0095474D" w:rsidP="00F85D1C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4C111718" w14:textId="095E283C" w:rsidR="00284264" w:rsidRDefault="00284264" w:rsidP="007279D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W w:w="9923" w:type="dxa"/>
        <w:tblInd w:w="-5" w:type="dxa"/>
        <w:shd w:val="clear" w:color="auto" w:fill="FFFFFF"/>
        <w:tblLook w:val="04A0" w:firstRow="1" w:lastRow="0" w:firstColumn="1" w:lastColumn="0" w:noHBand="0" w:noVBand="1"/>
      </w:tblPr>
      <w:tblGrid>
        <w:gridCol w:w="9923"/>
      </w:tblGrid>
      <w:tr w:rsidR="0095410E" w14:paraId="4E8114D7" w14:textId="77777777" w:rsidTr="0095105C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709D018" w14:textId="77777777" w:rsidR="0095410E" w:rsidRDefault="0095410E" w:rsidP="0095105C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95410E" w14:paraId="06D3EF59" w14:textId="77777777" w:rsidTr="0095105C">
        <w:trPr>
          <w:trHeight w:val="73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9095A24" w14:textId="77777777" w:rsidR="0095410E" w:rsidRDefault="0095410E" w:rsidP="0095105C">
            <w:pPr>
              <w:spacing w:after="101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existir&gt;&gt;</w:t>
            </w:r>
            <w:r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</w:tc>
      </w:tr>
    </w:tbl>
    <w:p w14:paraId="0B91DBC3" w14:textId="77777777" w:rsidR="0095410E" w:rsidRDefault="0095410E" w:rsidP="0095410E">
      <w:pPr>
        <w:spacing w:after="4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4958"/>
        <w:gridCol w:w="4957"/>
      </w:tblGrid>
      <w:tr w:rsidR="0095410E" w14:paraId="5CF6F3EE" w14:textId="77777777" w:rsidTr="0095105C">
        <w:trPr>
          <w:trHeight w:val="20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884AE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95410E" w14:paraId="23A69F40" w14:textId="77777777" w:rsidTr="0095105C">
        <w:trPr>
          <w:trHeight w:val="81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8E0E2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ED7F566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4DEE25D7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E9680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A508DD5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F5DFC59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95410E" w14:paraId="1D52DE97" w14:textId="77777777" w:rsidTr="0095105C">
        <w:trPr>
          <w:trHeight w:val="81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82793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7531D9F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14:paraId="7AA45A30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4E631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89F97EE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5D944CCB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95410E" w14:paraId="0E5CDE06" w14:textId="77777777" w:rsidTr="0095105C">
        <w:trPr>
          <w:trHeight w:val="240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20E57" w14:textId="77777777" w:rsidR="0095410E" w:rsidRPr="00DA7B73" w:rsidRDefault="0095410E" w:rsidP="0095105C">
            <w:pPr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DA7B73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Nota:</w:t>
            </w:r>
            <w:r w:rsidRPr="00DA7B73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A cada profesional técnico deberá de incluirse la especialidad.</w:t>
            </w:r>
          </w:p>
        </w:tc>
      </w:tr>
      <w:tr w:rsidR="0095410E" w14:paraId="72B2FF7F" w14:textId="77777777" w:rsidTr="0095105C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E4B6C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E602D65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7ABA809C" w14:textId="77777777" w:rsidR="0095410E" w:rsidRPr="008F69FA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8F69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</w:p>
          <w:p w14:paraId="5FE4E9DD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8F69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en……&gt;&gt;</w:t>
            </w:r>
          </w:p>
          <w:p w14:paraId="6BECB39A" w14:textId="77777777" w:rsidR="0095410E" w:rsidRDefault="0095410E" w:rsidP="0095105C">
            <w:pP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3487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1F3487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95410E" w14:paraId="50D0A310" w14:textId="77777777" w:rsidTr="0095105C">
        <w:trPr>
          <w:trHeight w:val="679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259" w14:textId="27AF93E2" w:rsidR="0095410E" w:rsidRDefault="0095410E" w:rsidP="0095105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Declaro bajo protesta de decir verd</w:t>
            </w:r>
            <w:r w:rsidR="00DA7B73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ad que los datos asentados en la</w:t>
            </w:r>
            <w:r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presente </w:t>
            </w:r>
            <w:r w:rsidR="00DA7B73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lista de </w:t>
            </w:r>
            <w:proofErr w:type="gramStart"/>
            <w:r w:rsidR="00DA7B73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seguimiento</w:t>
            </w:r>
            <w:r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</w:t>
            </w:r>
            <w:proofErr w:type="gramEnd"/>
            <w:r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son verdaderos y acepto la responsabilidad que pudiera derivarse de la veracidad de los mismos, que en su caso, procedan.</w:t>
            </w:r>
          </w:p>
          <w:p w14:paraId="2D19C613" w14:textId="77777777" w:rsidR="0095410E" w:rsidRDefault="0095410E" w:rsidP="0095105C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95410E" w14:paraId="4E97DAAA" w14:textId="77777777" w:rsidTr="0095105C">
        <w:trPr>
          <w:trHeight w:val="301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F0C86AF" w14:textId="22DCC202" w:rsidR="0095410E" w:rsidRDefault="003A2E5F" w:rsidP="002C0393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="0095410E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&lt;&lt;DENOMINACIÓN O RAZÓN SOCIAL DEL REGULADO</w:t>
            </w:r>
            <w:r w:rsidR="009541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95410E" w14:paraId="408DEF9C" w14:textId="77777777" w:rsidTr="0095105C">
        <w:trPr>
          <w:trHeight w:val="679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599" w14:textId="77777777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</w:p>
          <w:p w14:paraId="1F8E1042" w14:textId="085A8083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_________________________________</w:t>
            </w:r>
          </w:p>
          <w:p w14:paraId="28126701" w14:textId="0B115BC8" w:rsidR="0095410E" w:rsidRDefault="0095410E" w:rsidP="0095105C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</w:t>
            </w:r>
            <w:r w:rsidR="003A2E5F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, cargo y firma</w:t>
            </w: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del personal</w:t>
            </w:r>
            <w:r w:rsidRPr="001577E9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</w:t>
            </w: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del Regulado que atiende la presente verificación&gt;&gt;</w:t>
            </w:r>
          </w:p>
          <w:p w14:paraId="65065F96" w14:textId="77777777" w:rsidR="0095410E" w:rsidRDefault="0095410E" w:rsidP="002C0393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</w:tbl>
    <w:p w14:paraId="7C3A4CD3" w14:textId="77777777" w:rsidR="0095410E" w:rsidRDefault="0095410E" w:rsidP="007279D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 w:cs="Arial"/>
          <w:color w:val="000000"/>
          <w:szCs w:val="18"/>
          <w:lang w:eastAsia="es-MX"/>
        </w:rPr>
      </w:pPr>
    </w:p>
    <w:sectPr w:rsidR="0095410E" w:rsidSect="009A13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185" w:bottom="141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9145" w14:textId="77777777" w:rsidR="00EE6990" w:rsidRDefault="00EE6990" w:rsidP="00445A6B">
      <w:pPr>
        <w:spacing w:after="0" w:line="240" w:lineRule="auto"/>
      </w:pPr>
      <w:r>
        <w:separator/>
      </w:r>
    </w:p>
  </w:endnote>
  <w:endnote w:type="continuationSeparator" w:id="0">
    <w:p w14:paraId="65BE3F2B" w14:textId="77777777" w:rsidR="00EE6990" w:rsidRDefault="00EE6990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098210"/>
      <w:docPartObj>
        <w:docPartGallery w:val="Page Numbers (Bottom of Page)"/>
        <w:docPartUnique/>
      </w:docPartObj>
    </w:sdtPr>
    <w:sdtEndPr/>
    <w:sdtContent>
      <w:p w14:paraId="4025DC33" w14:textId="6476CCEB" w:rsidR="00962970" w:rsidRDefault="00962970">
        <w:pPr>
          <w:pStyle w:val="Piedepgina"/>
          <w:jc w:val="right"/>
        </w:pPr>
        <w:r>
          <w:t xml:space="preserve">(Pág.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60E5" w:rsidRPr="002860E5">
          <w:rPr>
            <w:noProof/>
            <w:lang w:val="es-ES"/>
          </w:rPr>
          <w:t>2</w:t>
        </w:r>
        <w:r>
          <w:fldChar w:fldCharType="end"/>
        </w:r>
        <w:r>
          <w:t xml:space="preserve"> de Pág. “n”)</w:t>
        </w:r>
      </w:p>
    </w:sdtContent>
  </w:sdt>
  <w:p w14:paraId="077D6952" w14:textId="77777777" w:rsidR="00962970" w:rsidRDefault="009629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896042609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A8CE02" w14:textId="3CEEA49B" w:rsidR="009A13BA" w:rsidRPr="009A13BA" w:rsidRDefault="009A13BA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9A13BA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9A13BA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9A13BA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9A13BA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2860E5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9A13BA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9A13BA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9A13BA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9A13BA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9A13BA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2860E5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4</w:t>
            </w:r>
            <w:r w:rsidRPr="009A13BA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264AAD" w14:textId="411A31A5" w:rsidR="00B93185" w:rsidRDefault="00B93185" w:rsidP="00B93185">
    <w:pPr>
      <w:pStyle w:val="Piedepgina"/>
      <w:rPr>
        <w:sz w:val="18"/>
      </w:rPr>
    </w:pPr>
    <w:r>
      <w:rPr>
        <w:sz w:val="18"/>
      </w:rPr>
      <w:t>FD-AUEEN17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262C" w14:textId="77777777" w:rsidR="00EE6990" w:rsidRDefault="00EE6990" w:rsidP="00445A6B">
      <w:pPr>
        <w:spacing w:after="0" w:line="240" w:lineRule="auto"/>
      </w:pPr>
      <w:r>
        <w:separator/>
      </w:r>
    </w:p>
  </w:footnote>
  <w:footnote w:type="continuationSeparator" w:id="0">
    <w:p w14:paraId="4DB69CF3" w14:textId="77777777" w:rsidR="00EE6990" w:rsidRDefault="00EE6990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E18A" w14:textId="77777777" w:rsidR="000B1DC1" w:rsidRDefault="000B1DC1">
    <w:pPr>
      <w:pStyle w:val="Encabezado"/>
    </w:pPr>
  </w:p>
  <w:tbl>
    <w:tblPr>
      <w:tblW w:w="9923" w:type="dxa"/>
      <w:tblInd w:w="-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923"/>
    </w:tblGrid>
    <w:tr w:rsidR="000B1DC1" w:rsidRPr="00723095" w14:paraId="11C11867" w14:textId="77777777" w:rsidTr="0083674F">
      <w:trPr>
        <w:trHeight w:val="328"/>
      </w:trPr>
      <w:tc>
        <w:tcPr>
          <w:tcW w:w="99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0738311F" w14:textId="77777777" w:rsidR="000B1DC1" w:rsidRPr="0083674F" w:rsidRDefault="00021AD9" w:rsidP="003E04F0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&lt;&lt;Número de Registro del T</w:t>
          </w:r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ercero Autorizado / Número consecutivo de </w:t>
          </w:r>
          <w:r w:rsidR="00A6372E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Dictamen T</w:t>
          </w:r>
          <w:r w:rsidR="003E04F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écnico</w:t>
          </w:r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fecha de elaboración del </w:t>
          </w:r>
          <w:r w:rsidR="003E04F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Dictamen Técnico </w:t>
          </w:r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(</w:t>
          </w:r>
          <w:proofErr w:type="spellStart"/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dd</w:t>
          </w:r>
          <w:proofErr w:type="spellEnd"/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-mm-</w:t>
          </w:r>
          <w:proofErr w:type="spellStart"/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aaaa</w:t>
          </w:r>
          <w:proofErr w:type="spellEnd"/>
          <w:r w:rsidR="000B1DC1"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)&gt;&gt;</w:t>
          </w:r>
        </w:p>
      </w:tc>
    </w:tr>
  </w:tbl>
  <w:p w14:paraId="37D1EC5A" w14:textId="77777777" w:rsidR="000B1DC1" w:rsidRDefault="000B1D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BB53B7" w:rsidRPr="003B13E9" w14:paraId="4074B955" w14:textId="77777777" w:rsidTr="009A13BA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50F3D76" w14:textId="77777777" w:rsidR="00BB53B7" w:rsidRPr="003B13E9" w:rsidRDefault="00BB53B7" w:rsidP="00BB53B7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4B59C0C" w14:textId="77777777" w:rsidR="00BB53B7" w:rsidRPr="003B13E9" w:rsidRDefault="00BB53B7" w:rsidP="00BB53B7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63027D4" w14:textId="77777777" w:rsidR="00BB53B7" w:rsidRPr="003B13E9" w:rsidRDefault="00BB53B7" w:rsidP="00BB53B7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>[Nombre de la empresa]</w:t>
          </w:r>
        </w:p>
      </w:tc>
    </w:tr>
  </w:tbl>
  <w:p w14:paraId="58F6D4C8" w14:textId="77777777" w:rsidR="00BB53B7" w:rsidRDefault="00BB53B7" w:rsidP="00BB53B7">
    <w:pPr>
      <w:pStyle w:val="Encabezado"/>
      <w:jc w:val="right"/>
    </w:pPr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1"/>
    </w:tblGrid>
    <w:tr w:rsidR="00BB53B7" w14:paraId="1991651E" w14:textId="77777777" w:rsidTr="009A13BA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14:paraId="104DF3DF" w14:textId="24E6E110" w:rsidR="00BB53B7" w:rsidRDefault="00BB53B7" w:rsidP="00BB53B7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Autorización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 Lista de verificación: LV</w:t>
          </w:r>
          <w:r w:rsidRPr="00407B06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14:paraId="2EC5035C" w14:textId="77777777" w:rsidR="009A591B" w:rsidRDefault="009A59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396B"/>
    <w:multiLevelType w:val="hybridMultilevel"/>
    <w:tmpl w:val="434E7E0C"/>
    <w:lvl w:ilvl="0" w:tplc="69B6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9951E0"/>
    <w:multiLevelType w:val="hybridMultilevel"/>
    <w:tmpl w:val="8E781D32"/>
    <w:lvl w:ilvl="0" w:tplc="50FC31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F0AFC"/>
    <w:multiLevelType w:val="hybridMultilevel"/>
    <w:tmpl w:val="DD186FBA"/>
    <w:lvl w:ilvl="0" w:tplc="14FEC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753DC"/>
    <w:multiLevelType w:val="hybridMultilevel"/>
    <w:tmpl w:val="BCD6D8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5E95"/>
    <w:rsid w:val="00011FD8"/>
    <w:rsid w:val="00021AD9"/>
    <w:rsid w:val="00024EC9"/>
    <w:rsid w:val="00025798"/>
    <w:rsid w:val="000273CA"/>
    <w:rsid w:val="00027A19"/>
    <w:rsid w:val="000451D2"/>
    <w:rsid w:val="00046441"/>
    <w:rsid w:val="000470C0"/>
    <w:rsid w:val="0005175F"/>
    <w:rsid w:val="000625AB"/>
    <w:rsid w:val="00065677"/>
    <w:rsid w:val="0007055C"/>
    <w:rsid w:val="00074F1C"/>
    <w:rsid w:val="00082CB2"/>
    <w:rsid w:val="00084C0E"/>
    <w:rsid w:val="0008757C"/>
    <w:rsid w:val="0009530F"/>
    <w:rsid w:val="000A3A06"/>
    <w:rsid w:val="000B1DC1"/>
    <w:rsid w:val="000B6578"/>
    <w:rsid w:val="000C2ACA"/>
    <w:rsid w:val="000C6ADD"/>
    <w:rsid w:val="000D1CE2"/>
    <w:rsid w:val="000D62E3"/>
    <w:rsid w:val="000E6EFA"/>
    <w:rsid w:val="00102DC7"/>
    <w:rsid w:val="00113304"/>
    <w:rsid w:val="001214C3"/>
    <w:rsid w:val="00125E73"/>
    <w:rsid w:val="00126E7A"/>
    <w:rsid w:val="0012729F"/>
    <w:rsid w:val="001312E1"/>
    <w:rsid w:val="00137E38"/>
    <w:rsid w:val="0014462F"/>
    <w:rsid w:val="00161271"/>
    <w:rsid w:val="00176E00"/>
    <w:rsid w:val="0018000F"/>
    <w:rsid w:val="00181F69"/>
    <w:rsid w:val="0018617F"/>
    <w:rsid w:val="00191943"/>
    <w:rsid w:val="001A6C2D"/>
    <w:rsid w:val="001A72B8"/>
    <w:rsid w:val="001A7BF7"/>
    <w:rsid w:val="001B08B7"/>
    <w:rsid w:val="001B5620"/>
    <w:rsid w:val="001D5D84"/>
    <w:rsid w:val="001E116B"/>
    <w:rsid w:val="001F4E23"/>
    <w:rsid w:val="001F681C"/>
    <w:rsid w:val="00202221"/>
    <w:rsid w:val="00215DEE"/>
    <w:rsid w:val="002312BB"/>
    <w:rsid w:val="002316FF"/>
    <w:rsid w:val="00232A7C"/>
    <w:rsid w:val="00240B41"/>
    <w:rsid w:val="00252EE4"/>
    <w:rsid w:val="0025712E"/>
    <w:rsid w:val="00260C06"/>
    <w:rsid w:val="002624D3"/>
    <w:rsid w:val="002723C7"/>
    <w:rsid w:val="0028375D"/>
    <w:rsid w:val="00284264"/>
    <w:rsid w:val="002860E5"/>
    <w:rsid w:val="002921CB"/>
    <w:rsid w:val="00293CC4"/>
    <w:rsid w:val="00294F01"/>
    <w:rsid w:val="00294F21"/>
    <w:rsid w:val="002A1B67"/>
    <w:rsid w:val="002A29F2"/>
    <w:rsid w:val="002A5E4B"/>
    <w:rsid w:val="002A63FA"/>
    <w:rsid w:val="002B0395"/>
    <w:rsid w:val="002B3CD3"/>
    <w:rsid w:val="002B60F2"/>
    <w:rsid w:val="002B74FC"/>
    <w:rsid w:val="002C0393"/>
    <w:rsid w:val="002C2116"/>
    <w:rsid w:val="002D0DC7"/>
    <w:rsid w:val="002D266B"/>
    <w:rsid w:val="002E2114"/>
    <w:rsid w:val="002F354F"/>
    <w:rsid w:val="00307B71"/>
    <w:rsid w:val="0031405B"/>
    <w:rsid w:val="00314545"/>
    <w:rsid w:val="00325D89"/>
    <w:rsid w:val="003273A3"/>
    <w:rsid w:val="00336194"/>
    <w:rsid w:val="0034017E"/>
    <w:rsid w:val="00352494"/>
    <w:rsid w:val="00372A79"/>
    <w:rsid w:val="00372A88"/>
    <w:rsid w:val="00376FE8"/>
    <w:rsid w:val="0039074B"/>
    <w:rsid w:val="0039553A"/>
    <w:rsid w:val="003A2BF6"/>
    <w:rsid w:val="003A2E5F"/>
    <w:rsid w:val="003A3115"/>
    <w:rsid w:val="003B1A6B"/>
    <w:rsid w:val="003B3163"/>
    <w:rsid w:val="003C031E"/>
    <w:rsid w:val="003C07D7"/>
    <w:rsid w:val="003D3E6C"/>
    <w:rsid w:val="003E04F0"/>
    <w:rsid w:val="00412587"/>
    <w:rsid w:val="0041440A"/>
    <w:rsid w:val="00420AC1"/>
    <w:rsid w:val="004337CF"/>
    <w:rsid w:val="00445A6B"/>
    <w:rsid w:val="00447485"/>
    <w:rsid w:val="00462F19"/>
    <w:rsid w:val="00465E62"/>
    <w:rsid w:val="004768D8"/>
    <w:rsid w:val="004810BE"/>
    <w:rsid w:val="00481221"/>
    <w:rsid w:val="00491FBB"/>
    <w:rsid w:val="004A3ABB"/>
    <w:rsid w:val="004A5B9E"/>
    <w:rsid w:val="004A77FA"/>
    <w:rsid w:val="004B64ED"/>
    <w:rsid w:val="004C17D7"/>
    <w:rsid w:val="004C662F"/>
    <w:rsid w:val="004D5FB8"/>
    <w:rsid w:val="004E1380"/>
    <w:rsid w:val="004E1E35"/>
    <w:rsid w:val="004E247C"/>
    <w:rsid w:val="004E344C"/>
    <w:rsid w:val="004F0A0F"/>
    <w:rsid w:val="004F376C"/>
    <w:rsid w:val="005034DF"/>
    <w:rsid w:val="00507B76"/>
    <w:rsid w:val="00516F96"/>
    <w:rsid w:val="00533D53"/>
    <w:rsid w:val="0054119E"/>
    <w:rsid w:val="00570620"/>
    <w:rsid w:val="00580019"/>
    <w:rsid w:val="00580CEC"/>
    <w:rsid w:val="005901D1"/>
    <w:rsid w:val="005A0B8D"/>
    <w:rsid w:val="005B0326"/>
    <w:rsid w:val="005B1DC0"/>
    <w:rsid w:val="005C13A0"/>
    <w:rsid w:val="005C522E"/>
    <w:rsid w:val="005C6619"/>
    <w:rsid w:val="005D3358"/>
    <w:rsid w:val="005D53BD"/>
    <w:rsid w:val="005E0EB9"/>
    <w:rsid w:val="005E27DC"/>
    <w:rsid w:val="005F0A6C"/>
    <w:rsid w:val="005F3D3F"/>
    <w:rsid w:val="0061049D"/>
    <w:rsid w:val="00612647"/>
    <w:rsid w:val="00614599"/>
    <w:rsid w:val="00621A52"/>
    <w:rsid w:val="006221A4"/>
    <w:rsid w:val="006271E0"/>
    <w:rsid w:val="00635238"/>
    <w:rsid w:val="00640917"/>
    <w:rsid w:val="00643685"/>
    <w:rsid w:val="006470ED"/>
    <w:rsid w:val="006533C3"/>
    <w:rsid w:val="006559BC"/>
    <w:rsid w:val="00656A07"/>
    <w:rsid w:val="00664CB2"/>
    <w:rsid w:val="006660A6"/>
    <w:rsid w:val="00670162"/>
    <w:rsid w:val="006752D7"/>
    <w:rsid w:val="00681191"/>
    <w:rsid w:val="00691358"/>
    <w:rsid w:val="00692A14"/>
    <w:rsid w:val="006B6288"/>
    <w:rsid w:val="006B6F06"/>
    <w:rsid w:val="006B769A"/>
    <w:rsid w:val="006D22B8"/>
    <w:rsid w:val="006D3F68"/>
    <w:rsid w:val="006E6960"/>
    <w:rsid w:val="006E7B7E"/>
    <w:rsid w:val="006F15AA"/>
    <w:rsid w:val="006F4649"/>
    <w:rsid w:val="006F4CF5"/>
    <w:rsid w:val="00712472"/>
    <w:rsid w:val="00721E49"/>
    <w:rsid w:val="00722887"/>
    <w:rsid w:val="00723095"/>
    <w:rsid w:val="00725BB4"/>
    <w:rsid w:val="007276D9"/>
    <w:rsid w:val="007279DF"/>
    <w:rsid w:val="00731B79"/>
    <w:rsid w:val="0073688E"/>
    <w:rsid w:val="007378D0"/>
    <w:rsid w:val="0074031E"/>
    <w:rsid w:val="00745495"/>
    <w:rsid w:val="007468BE"/>
    <w:rsid w:val="00753925"/>
    <w:rsid w:val="00762488"/>
    <w:rsid w:val="00763E1C"/>
    <w:rsid w:val="00771897"/>
    <w:rsid w:val="00774C26"/>
    <w:rsid w:val="00785B36"/>
    <w:rsid w:val="0078739D"/>
    <w:rsid w:val="00793401"/>
    <w:rsid w:val="007B0B95"/>
    <w:rsid w:val="007B4E4A"/>
    <w:rsid w:val="007C1499"/>
    <w:rsid w:val="007C38D0"/>
    <w:rsid w:val="007C3E68"/>
    <w:rsid w:val="007D736E"/>
    <w:rsid w:val="007F380F"/>
    <w:rsid w:val="00803151"/>
    <w:rsid w:val="00813B86"/>
    <w:rsid w:val="00815325"/>
    <w:rsid w:val="00823580"/>
    <w:rsid w:val="00827768"/>
    <w:rsid w:val="0083674F"/>
    <w:rsid w:val="008524DA"/>
    <w:rsid w:val="00861819"/>
    <w:rsid w:val="008B3D0D"/>
    <w:rsid w:val="008B4380"/>
    <w:rsid w:val="008B58F2"/>
    <w:rsid w:val="008B64D0"/>
    <w:rsid w:val="008C73FA"/>
    <w:rsid w:val="008D05B8"/>
    <w:rsid w:val="008D09A2"/>
    <w:rsid w:val="008D356A"/>
    <w:rsid w:val="008E0C0E"/>
    <w:rsid w:val="008E135D"/>
    <w:rsid w:val="008E7A0F"/>
    <w:rsid w:val="00905F41"/>
    <w:rsid w:val="00915C1B"/>
    <w:rsid w:val="00915EB6"/>
    <w:rsid w:val="00930F8A"/>
    <w:rsid w:val="009351F1"/>
    <w:rsid w:val="009464FD"/>
    <w:rsid w:val="009506B9"/>
    <w:rsid w:val="0095410E"/>
    <w:rsid w:val="0095474D"/>
    <w:rsid w:val="00962970"/>
    <w:rsid w:val="009742D1"/>
    <w:rsid w:val="00992677"/>
    <w:rsid w:val="009A13BA"/>
    <w:rsid w:val="009A591B"/>
    <w:rsid w:val="009A7EB2"/>
    <w:rsid w:val="009B0057"/>
    <w:rsid w:val="009B4427"/>
    <w:rsid w:val="009B4CFB"/>
    <w:rsid w:val="009C19E6"/>
    <w:rsid w:val="009E25A6"/>
    <w:rsid w:val="009E33B2"/>
    <w:rsid w:val="009E64E2"/>
    <w:rsid w:val="00A0015A"/>
    <w:rsid w:val="00A03C24"/>
    <w:rsid w:val="00A04E7B"/>
    <w:rsid w:val="00A056EF"/>
    <w:rsid w:val="00A05D73"/>
    <w:rsid w:val="00A05F55"/>
    <w:rsid w:val="00A20D12"/>
    <w:rsid w:val="00A2134D"/>
    <w:rsid w:val="00A259E0"/>
    <w:rsid w:val="00A2640C"/>
    <w:rsid w:val="00A551D5"/>
    <w:rsid w:val="00A55D84"/>
    <w:rsid w:val="00A568C4"/>
    <w:rsid w:val="00A5776C"/>
    <w:rsid w:val="00A62837"/>
    <w:rsid w:val="00A6372E"/>
    <w:rsid w:val="00A712CD"/>
    <w:rsid w:val="00A75E3C"/>
    <w:rsid w:val="00A81E6F"/>
    <w:rsid w:val="00AB4544"/>
    <w:rsid w:val="00AD37EB"/>
    <w:rsid w:val="00AE0987"/>
    <w:rsid w:val="00B10DBA"/>
    <w:rsid w:val="00B244B4"/>
    <w:rsid w:val="00B27F76"/>
    <w:rsid w:val="00B4080D"/>
    <w:rsid w:val="00B45BA5"/>
    <w:rsid w:val="00B60C64"/>
    <w:rsid w:val="00B62541"/>
    <w:rsid w:val="00B71BCB"/>
    <w:rsid w:val="00B7694A"/>
    <w:rsid w:val="00B83133"/>
    <w:rsid w:val="00B83435"/>
    <w:rsid w:val="00B8486A"/>
    <w:rsid w:val="00B92E5C"/>
    <w:rsid w:val="00B93185"/>
    <w:rsid w:val="00B95547"/>
    <w:rsid w:val="00B97916"/>
    <w:rsid w:val="00BA0266"/>
    <w:rsid w:val="00BA368B"/>
    <w:rsid w:val="00BB03BB"/>
    <w:rsid w:val="00BB2FD7"/>
    <w:rsid w:val="00BB53B7"/>
    <w:rsid w:val="00BC2110"/>
    <w:rsid w:val="00BD06C5"/>
    <w:rsid w:val="00BD29A0"/>
    <w:rsid w:val="00BD2CB2"/>
    <w:rsid w:val="00BD6B2C"/>
    <w:rsid w:val="00BE4042"/>
    <w:rsid w:val="00BE7FC1"/>
    <w:rsid w:val="00BF06DA"/>
    <w:rsid w:val="00C006A4"/>
    <w:rsid w:val="00C01B42"/>
    <w:rsid w:val="00C10831"/>
    <w:rsid w:val="00C137F9"/>
    <w:rsid w:val="00C14591"/>
    <w:rsid w:val="00C17647"/>
    <w:rsid w:val="00C20415"/>
    <w:rsid w:val="00C207F6"/>
    <w:rsid w:val="00C24A22"/>
    <w:rsid w:val="00C27ADA"/>
    <w:rsid w:val="00C31763"/>
    <w:rsid w:val="00C359D3"/>
    <w:rsid w:val="00C4567E"/>
    <w:rsid w:val="00C45B43"/>
    <w:rsid w:val="00C47EE3"/>
    <w:rsid w:val="00C54DFD"/>
    <w:rsid w:val="00C67907"/>
    <w:rsid w:val="00C704EF"/>
    <w:rsid w:val="00C72C64"/>
    <w:rsid w:val="00C73B8C"/>
    <w:rsid w:val="00C73DEA"/>
    <w:rsid w:val="00C83B43"/>
    <w:rsid w:val="00C96AA8"/>
    <w:rsid w:val="00CA2F04"/>
    <w:rsid w:val="00CA4C62"/>
    <w:rsid w:val="00CA7135"/>
    <w:rsid w:val="00CA79F9"/>
    <w:rsid w:val="00CD145F"/>
    <w:rsid w:val="00CD1E0F"/>
    <w:rsid w:val="00CD3203"/>
    <w:rsid w:val="00CD6016"/>
    <w:rsid w:val="00D029EC"/>
    <w:rsid w:val="00D305C4"/>
    <w:rsid w:val="00D45B2F"/>
    <w:rsid w:val="00D50418"/>
    <w:rsid w:val="00D53075"/>
    <w:rsid w:val="00D6295F"/>
    <w:rsid w:val="00D63F49"/>
    <w:rsid w:val="00D65D73"/>
    <w:rsid w:val="00D74CF9"/>
    <w:rsid w:val="00D75471"/>
    <w:rsid w:val="00D83A6D"/>
    <w:rsid w:val="00D875C6"/>
    <w:rsid w:val="00DA39B9"/>
    <w:rsid w:val="00DA7B73"/>
    <w:rsid w:val="00DC42FC"/>
    <w:rsid w:val="00DC5663"/>
    <w:rsid w:val="00DD0AFA"/>
    <w:rsid w:val="00DD621E"/>
    <w:rsid w:val="00DE3154"/>
    <w:rsid w:val="00E105A3"/>
    <w:rsid w:val="00E17DB4"/>
    <w:rsid w:val="00E17DEB"/>
    <w:rsid w:val="00E21FDF"/>
    <w:rsid w:val="00E2761D"/>
    <w:rsid w:val="00E36024"/>
    <w:rsid w:val="00E459FF"/>
    <w:rsid w:val="00E52C13"/>
    <w:rsid w:val="00E665DA"/>
    <w:rsid w:val="00E747D2"/>
    <w:rsid w:val="00E75FF2"/>
    <w:rsid w:val="00E8718F"/>
    <w:rsid w:val="00E87C97"/>
    <w:rsid w:val="00E90356"/>
    <w:rsid w:val="00E91359"/>
    <w:rsid w:val="00E92B05"/>
    <w:rsid w:val="00EA414C"/>
    <w:rsid w:val="00EA5A83"/>
    <w:rsid w:val="00EB777A"/>
    <w:rsid w:val="00EC0C5F"/>
    <w:rsid w:val="00EC15A4"/>
    <w:rsid w:val="00ED4FF2"/>
    <w:rsid w:val="00EE6990"/>
    <w:rsid w:val="00EF6F17"/>
    <w:rsid w:val="00F01FE5"/>
    <w:rsid w:val="00F06728"/>
    <w:rsid w:val="00F426CC"/>
    <w:rsid w:val="00F43D39"/>
    <w:rsid w:val="00F463DF"/>
    <w:rsid w:val="00F518DB"/>
    <w:rsid w:val="00F5289B"/>
    <w:rsid w:val="00F63B54"/>
    <w:rsid w:val="00F65001"/>
    <w:rsid w:val="00F66EC0"/>
    <w:rsid w:val="00F7700E"/>
    <w:rsid w:val="00F96220"/>
    <w:rsid w:val="00FA36F2"/>
    <w:rsid w:val="00FC0D42"/>
    <w:rsid w:val="00FC4DBC"/>
    <w:rsid w:val="00FE02AF"/>
    <w:rsid w:val="00FE69AC"/>
    <w:rsid w:val="00FF157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B29ED"/>
  <w15:chartTrackingRefBased/>
  <w15:docId w15:val="{BB62190E-9DAC-4764-BFB7-1E5ACE3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4D35-617F-4AD1-B461-80D1C3DA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13</cp:revision>
  <cp:lastPrinted>2017-05-02T18:46:00Z</cp:lastPrinted>
  <dcterms:created xsi:type="dcterms:W3CDTF">2017-11-06T22:25:00Z</dcterms:created>
  <dcterms:modified xsi:type="dcterms:W3CDTF">2018-08-02T17:21:00Z</dcterms:modified>
</cp:coreProperties>
</file>