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CC" w:rsidRPr="00B11992" w:rsidRDefault="00DB5ACC" w:rsidP="00DB5ACC">
      <w:pPr>
        <w:spacing w:after="0"/>
        <w:jc w:val="center"/>
        <w:rPr>
          <w:rFonts w:ascii="Soberana Sans Light" w:hAnsi="Soberana Sans Light"/>
          <w:b/>
          <w:sz w:val="18"/>
          <w:szCs w:val="18"/>
        </w:rPr>
      </w:pPr>
      <w:r w:rsidRPr="00B11992">
        <w:rPr>
          <w:rFonts w:ascii="Soberana Sans Light" w:hAnsi="Soberana Sans Light"/>
          <w:b/>
          <w:sz w:val="18"/>
          <w:szCs w:val="18"/>
        </w:rPr>
        <w:t>PROGRAMA DE INCUMPLIMIENTOS</w:t>
      </w:r>
      <w:r w:rsidR="00A97B3C" w:rsidRPr="00B11992">
        <w:rPr>
          <w:rFonts w:ascii="Soberana Sans Light" w:hAnsi="Soberana Sans Light"/>
          <w:b/>
          <w:sz w:val="18"/>
          <w:szCs w:val="18"/>
        </w:rPr>
        <w:t xml:space="preserve"> DE LA ETAPA DE </w:t>
      </w:r>
      <w:r w:rsidR="00E22C68" w:rsidRPr="00B11992">
        <w:rPr>
          <w:rFonts w:ascii="Soberana Sans Light" w:hAnsi="Soberana Sans Light"/>
          <w:b/>
          <w:sz w:val="18"/>
          <w:szCs w:val="18"/>
        </w:rPr>
        <w:t>OPERACIÓN Y MANTENIMIENTO.</w:t>
      </w: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DB5ACC" w:rsidRPr="00B11992" w:rsidTr="008223BC">
        <w:trPr>
          <w:trHeight w:val="28"/>
        </w:trPr>
        <w:tc>
          <w:tcPr>
            <w:tcW w:w="1902" w:type="dxa"/>
            <w:vAlign w:val="center"/>
          </w:tcPr>
          <w:p w:rsidR="00DB5ACC" w:rsidRPr="00B11992" w:rsidRDefault="00DB5ACC" w:rsidP="008223BC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:rsidR="00DB5ACC" w:rsidRPr="00B11992" w:rsidRDefault="00DB5ACC" w:rsidP="008223BC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1199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DB5ACC" w:rsidRPr="00B11992" w:rsidRDefault="00DB5ACC" w:rsidP="008223BC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B119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:rsidR="00DB5ACC" w:rsidRPr="00B11992" w:rsidRDefault="00DB5ACC" w:rsidP="00DB5ACC">
      <w:pPr>
        <w:spacing w:after="0"/>
        <w:jc w:val="right"/>
        <w:rPr>
          <w:rFonts w:ascii="Soberana Sans Light" w:hAnsi="Soberana Sans Light"/>
          <w:b/>
          <w:sz w:val="18"/>
          <w:szCs w:val="18"/>
        </w:rPr>
      </w:pPr>
    </w:p>
    <w:tbl>
      <w:tblPr>
        <w:tblStyle w:val="Tablaconcuadrcula"/>
        <w:tblW w:w="8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71"/>
      </w:tblGrid>
      <w:tr w:rsidR="00DB5ACC" w:rsidRPr="007E6EE7" w:rsidTr="004B7CF1">
        <w:trPr>
          <w:trHeight w:val="17"/>
        </w:trPr>
        <w:tc>
          <w:tcPr>
            <w:tcW w:w="3227" w:type="dxa"/>
            <w:vAlign w:val="center"/>
          </w:tcPr>
          <w:p w:rsidR="00DB5ACC" w:rsidRPr="00B11992" w:rsidRDefault="004B7CF1" w:rsidP="004B7CF1">
            <w:pPr>
              <w:autoSpaceDE w:val="0"/>
              <w:autoSpaceDN w:val="0"/>
              <w:adjustRightInd w:val="0"/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1199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Sistema de Transporte por Ducto</w:t>
            </w:r>
            <w:r w:rsidR="00DB5ACC" w:rsidRPr="00B1199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:rsidR="00DB5ACC" w:rsidRPr="007E6EE7" w:rsidRDefault="00DB5ACC" w:rsidP="008223BC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1199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 nombre del </w:t>
            </w:r>
            <w:r w:rsidR="00D7790A" w:rsidRPr="00B1199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S</w:t>
            </w:r>
            <w:r w:rsidR="004B7CF1" w:rsidRPr="00B1199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istema de </w:t>
            </w:r>
            <w:r w:rsidR="00D7790A" w:rsidRPr="00B1199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</w:t>
            </w:r>
            <w:r w:rsidR="004B7CF1" w:rsidRPr="00B1199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ransporte por ducto</w:t>
            </w:r>
            <w:r w:rsidRPr="00B1199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DB5ACC" w:rsidRPr="007E6EE7" w:rsidRDefault="00DB5ACC" w:rsidP="00DB5ACC">
      <w:pPr>
        <w:spacing w:after="0"/>
        <w:jc w:val="center"/>
        <w:rPr>
          <w:rFonts w:ascii="Soberana Sans Light" w:hAnsi="Soberana Sans Light"/>
          <w:sz w:val="18"/>
          <w:szCs w:val="18"/>
        </w:rPr>
      </w:pPr>
    </w:p>
    <w:p w:rsidR="00DB5ACC" w:rsidRPr="007E6EE7" w:rsidRDefault="00DB5ACC" w:rsidP="00DB5ACC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7E6EE7">
        <w:rPr>
          <w:rFonts w:ascii="Soberana Sans Light" w:eastAsia="Times New Roman" w:hAnsi="Soberana Sans Ligh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7E6EE7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&lt;&lt;REG-TER-T-YY/MM/DD-XXX-P&gt;&gt;</w:t>
      </w:r>
      <w:r w:rsidRPr="007E6EE7"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7E6EE7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 w:rsidRPr="007E6EE7">
        <w:rPr>
          <w:rFonts w:ascii="Soberana Sans Light" w:eastAsia="Times New Roman" w:hAnsi="Soberana Sans Light" w:cs="Arial"/>
          <w:bCs/>
          <w:sz w:val="18"/>
          <w:szCs w:val="18"/>
        </w:rPr>
        <w:t xml:space="preserve">, y de la lista de verificación correspondiente, toda vez </w:t>
      </w:r>
      <w:r w:rsidR="00F33DB7" w:rsidRPr="007E6EE7">
        <w:rPr>
          <w:rFonts w:ascii="Soberana Sans Light" w:eastAsia="Times New Roman" w:hAnsi="Soberana Sans Light" w:cs="Arial"/>
          <w:bCs/>
          <w:sz w:val="18"/>
          <w:szCs w:val="18"/>
        </w:rPr>
        <w:t>que existen incumplimientos a los</w:t>
      </w:r>
      <w:r w:rsidRPr="007E6EE7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F33DB7" w:rsidRPr="007E6EE7">
        <w:rPr>
          <w:rFonts w:ascii="Soberana Sans Light" w:eastAsia="Times New Roman" w:hAnsi="Soberana Sans Light" w:cs="Arial"/>
          <w:bCs/>
          <w:sz w:val="18"/>
          <w:szCs w:val="18"/>
        </w:rPr>
        <w:t>Lineamientos en materia de Seguridad Industrial, Seguridad Operativa y Protección al Medio Ambiente, para el transporte terrestre por medio de Ductos de Petróleo, Petrolíferos y Petroquímicos</w:t>
      </w:r>
      <w:r w:rsidRPr="007E6EE7">
        <w:rPr>
          <w:rFonts w:ascii="Soberana Sans Light" w:eastAsia="Times New Roman" w:hAnsi="Soberana Sans Light" w:cs="Arial"/>
          <w:bCs/>
          <w:sz w:val="18"/>
          <w:szCs w:val="18"/>
        </w:rPr>
        <w:t xml:space="preserve">, y con el objeto de preservar la integridad física de las personas y las instalaciones del sector hidrocarburos y atendiendo al mandato de autoridad de la Agencia de Seguridad Energía y medio Ambiente del Sector Hidrocarburos, de identificar, reducir, evaluar, prevenir, mitigar, controlar y administrar los riesgos en relación </w:t>
      </w:r>
      <w:r w:rsidR="00D7790A">
        <w:rPr>
          <w:rFonts w:ascii="Soberana Sans Light" w:eastAsia="Times New Roman" w:hAnsi="Soberana Sans Light" w:cs="Arial"/>
          <w:bCs/>
          <w:sz w:val="18"/>
          <w:szCs w:val="18"/>
        </w:rPr>
        <w:t>al Sistema de Transporte</w:t>
      </w:r>
      <w:r w:rsidR="00955999">
        <w:rPr>
          <w:rFonts w:ascii="Soberana Sans Light" w:eastAsia="Times New Roman" w:hAnsi="Soberana Sans Light" w:cs="Arial"/>
          <w:bCs/>
          <w:sz w:val="18"/>
          <w:szCs w:val="18"/>
        </w:rPr>
        <w:t xml:space="preserve"> por Ducto</w:t>
      </w:r>
      <w:r w:rsidRPr="007E6EE7">
        <w:rPr>
          <w:rFonts w:ascii="Soberana Sans Light" w:eastAsia="Times New Roman" w:hAnsi="Soberana Sans Light" w:cs="Arial"/>
          <w:bCs/>
          <w:sz w:val="18"/>
          <w:szCs w:val="18"/>
        </w:rPr>
        <w:t xml:space="preserve"> y actividades del sector hidrocarburos, es necesario establecer un programa para solventar los incumplimientos observados y en dicho entendido este Tercero Autorizado en acuerdo con la empresa </w:t>
      </w:r>
      <w:r w:rsidRPr="007E6EE7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 w:rsidRPr="007E6EE7">
        <w:rPr>
          <w:rFonts w:ascii="Soberana Sans Light" w:eastAsia="Times New Roman" w:hAnsi="Soberana Sans Light" w:cs="Arial"/>
          <w:bCs/>
          <w:sz w:val="18"/>
          <w:szCs w:val="18"/>
        </w:rPr>
        <w:t>, determina los siguientes plazos y acciones correctivas:</w:t>
      </w:r>
    </w:p>
    <w:p w:rsidR="00DB5ACC" w:rsidRPr="007E6EE7" w:rsidRDefault="00DB5ACC" w:rsidP="00E22C68">
      <w:pPr>
        <w:pStyle w:val="Textoindependiente2"/>
        <w:jc w:val="both"/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132"/>
        <w:gridCol w:w="1417"/>
        <w:gridCol w:w="1704"/>
        <w:gridCol w:w="1130"/>
        <w:gridCol w:w="1251"/>
        <w:gridCol w:w="1701"/>
      </w:tblGrid>
      <w:tr w:rsidR="00DB5ACC" w:rsidRPr="007E6EE7" w:rsidTr="004B7CF1">
        <w:trPr>
          <w:trHeight w:val="317"/>
        </w:trPr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No. incumplimiento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Artículo de referencia de la Norma-EM</w:t>
            </w:r>
          </w:p>
        </w:tc>
        <w:tc>
          <w:tcPr>
            <w:tcW w:w="4251" w:type="dxa"/>
            <w:gridSpan w:val="3"/>
            <w:shd w:val="clear" w:color="auto" w:fill="BFBFBF" w:themeFill="background1" w:themeFillShade="BF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51" w:type="dxa"/>
            <w:vMerge w:val="restart"/>
            <w:shd w:val="clear" w:color="auto" w:fill="BFBFBF" w:themeFill="background1" w:themeFillShade="BF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Plazo para solventar el incumplimiento</w:t>
            </w:r>
          </w:p>
        </w:tc>
      </w:tr>
      <w:tr w:rsidR="00DB5ACC" w:rsidRPr="007E6EE7" w:rsidTr="004B7CF1">
        <w:trPr>
          <w:trHeight w:val="316"/>
        </w:trPr>
        <w:tc>
          <w:tcPr>
            <w:tcW w:w="1588" w:type="dxa"/>
            <w:vMerge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Merge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Requisito de la Norma-EM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Incumplimiento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Acción correctiva</w:t>
            </w:r>
          </w:p>
        </w:tc>
        <w:tc>
          <w:tcPr>
            <w:tcW w:w="1251" w:type="dxa"/>
            <w:vMerge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RPr="007E6EE7" w:rsidTr="004B7CF1">
        <w:tc>
          <w:tcPr>
            <w:tcW w:w="1588" w:type="dxa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4" w:type="dxa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0" w:type="dxa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1251" w:type="dxa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&lt;&lt;Verificación física o documental&gt;&gt;</w:t>
            </w:r>
          </w:p>
        </w:tc>
        <w:tc>
          <w:tcPr>
            <w:tcW w:w="1701" w:type="dxa"/>
            <w:vAlign w:val="center"/>
          </w:tcPr>
          <w:p w:rsidR="00DB5ACC" w:rsidRPr="007E6EE7" w:rsidRDefault="00DB5ACC" w:rsidP="008223B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&lt;&lt;No exceda 60 día naturales, contados a partir de la fecha de cierre del acta de verificación&gt;&gt;</w:t>
            </w:r>
          </w:p>
        </w:tc>
      </w:tr>
    </w:tbl>
    <w:p w:rsidR="00DB5ACC" w:rsidRPr="007E6EE7" w:rsidRDefault="00DB5ACC" w:rsidP="00DB5ACC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7E6EE7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:rsidR="002A7853" w:rsidRPr="007E6EE7" w:rsidRDefault="002A7853" w:rsidP="002A7853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7E6E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1.- La información contenida en este programa de Incumplimiento tiene como único objeto el mitigar, controlar y administrar los riesgos </w:t>
      </w:r>
      <w:proofErr w:type="gramStart"/>
      <w:r w:rsidRPr="007E6E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relación </w:t>
      </w:r>
      <w:r w:rsidR="004B7CF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al</w:t>
      </w:r>
      <w:proofErr w:type="gramEnd"/>
      <w:r w:rsidR="004B7CF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="00D7790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S</w:t>
      </w:r>
      <w:r w:rsidR="004B7CF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istema de</w:t>
      </w:r>
      <w:r w:rsidR="00D7790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</w:t>
      </w:r>
      <w:r w:rsidR="004B7CF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ransporte por </w:t>
      </w:r>
      <w:r w:rsidR="0095599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D</w:t>
      </w:r>
      <w:r w:rsidR="004B7CF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ucto</w:t>
      </w:r>
      <w:r w:rsidRPr="007E6E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y actividades del sector.  </w:t>
      </w:r>
    </w:p>
    <w:p w:rsidR="002A7853" w:rsidRPr="007E6EE7" w:rsidRDefault="002A7853" w:rsidP="002A7853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7E6E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en tanto no hayan sido solventadas la totalidad de las acciones correctivas, no podrá emitirse un reporte técnico de cumplimiento.</w:t>
      </w:r>
    </w:p>
    <w:p w:rsidR="002A7853" w:rsidRPr="007E6EE7" w:rsidRDefault="002A7853" w:rsidP="002A7853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bookmarkStart w:id="0" w:name="_Hlk498075872"/>
      <w:r w:rsidRPr="007E6E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3.- Cuando se verifiquen acciones correctivas en sitio, deberá de levantarse el acta de seguimiento correspondiente, (pudiendo) podrá levantarse tantas actas como sea (n) necesario (as) atendiendo a las verificaciones in situ requeridas, siempre y cuando estas se lleven a cabo dentro del periodo máximo de 60 días naturales, contados a partir de la fecha del cierre del acta de verificación.</w:t>
      </w:r>
    </w:p>
    <w:p w:rsidR="00DB5ACC" w:rsidRPr="007E6EE7" w:rsidRDefault="00DB5ACC" w:rsidP="00F33DB7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bookmarkStart w:id="1" w:name="_GoBack"/>
      <w:bookmarkEnd w:id="0"/>
      <w:bookmarkEnd w:id="1"/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216"/>
      </w:tblGrid>
      <w:tr w:rsidR="00DB5ACC" w:rsidRPr="007E6EE7" w:rsidTr="007E6EE7">
        <w:trPr>
          <w:trHeight w:val="20"/>
        </w:trPr>
        <w:tc>
          <w:tcPr>
            <w:tcW w:w="4707" w:type="dxa"/>
            <w:shd w:val="clear" w:color="auto" w:fill="D9D9D9" w:themeFill="background1" w:themeFillShade="D9"/>
          </w:tcPr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</w:p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7E6EE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2B7D29" w:rsidRPr="007E6EE7" w:rsidRDefault="002B7D29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REPRESENTANTE LEGAL DE </w:t>
            </w:r>
          </w:p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&lt;&lt;NOMBRE, DENOMINACIÓN O </w:t>
            </w:r>
          </w:p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DB5ACC" w:rsidRPr="007E6EE7" w:rsidTr="007E6EE7">
        <w:trPr>
          <w:trHeight w:val="814"/>
        </w:trPr>
        <w:tc>
          <w:tcPr>
            <w:tcW w:w="4707" w:type="dxa"/>
            <w:vAlign w:val="bottom"/>
          </w:tcPr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 &gt;&gt;</w:t>
            </w:r>
          </w:p>
        </w:tc>
        <w:tc>
          <w:tcPr>
            <w:tcW w:w="5216" w:type="dxa"/>
            <w:vAlign w:val="bottom"/>
          </w:tcPr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4B7CF1" w:rsidRDefault="00DB5ACC" w:rsidP="008223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</w:p>
          <w:p w:rsidR="00DB5ACC" w:rsidRPr="007E6EE7" w:rsidRDefault="00DB5ACC" w:rsidP="008223B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7E6EE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Representante Legal del Regulado&gt;&gt;</w:t>
            </w:r>
          </w:p>
        </w:tc>
      </w:tr>
    </w:tbl>
    <w:p w:rsidR="001719DE" w:rsidRPr="007E6EE7" w:rsidRDefault="001719DE" w:rsidP="00DB5ACC">
      <w:pPr>
        <w:rPr>
          <w:rFonts w:ascii="Soberana Sans Light" w:hAnsi="Soberana Sans Light"/>
          <w:sz w:val="18"/>
          <w:szCs w:val="18"/>
        </w:rPr>
      </w:pPr>
    </w:p>
    <w:sectPr w:rsidR="001719DE" w:rsidRPr="007E6EE7" w:rsidSect="00EB61B9">
      <w:headerReference w:type="default" r:id="rId8"/>
      <w:footerReference w:type="default" r:id="rId9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8A" w:rsidRDefault="00015B8A" w:rsidP="00445A6B">
      <w:pPr>
        <w:spacing w:after="0" w:line="240" w:lineRule="auto"/>
      </w:pPr>
      <w:r>
        <w:separator/>
      </w:r>
    </w:p>
  </w:endnote>
  <w:endnote w:type="continuationSeparator" w:id="0">
    <w:p w:rsidR="00015B8A" w:rsidRDefault="00015B8A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8223BC" w:rsidRDefault="008223BC" w:rsidP="005652BB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5D15CA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5D15CA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8223BC" w:rsidRDefault="005D15CA">
    <w:pPr>
      <w:pStyle w:val="Piedepgina"/>
    </w:pPr>
    <w:r>
      <w:rPr>
        <w:rFonts w:ascii="Soberana Sans Light" w:hAnsi="Soberana Sans Light"/>
        <w:sz w:val="16"/>
      </w:rPr>
      <w:t>FD-AUTDT09</w:t>
    </w:r>
    <w:r w:rsidRPr="0099766A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8A" w:rsidRDefault="00015B8A" w:rsidP="00445A6B">
      <w:pPr>
        <w:spacing w:after="0" w:line="240" w:lineRule="auto"/>
      </w:pPr>
      <w:r>
        <w:separator/>
      </w:r>
    </w:p>
  </w:footnote>
  <w:footnote w:type="continuationSeparator" w:id="0">
    <w:p w:rsidR="00015B8A" w:rsidRDefault="00015B8A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8223BC">
      <w:trPr>
        <w:divId w:val="1842232859"/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8223BC" w:rsidRPr="00806F02" w:rsidRDefault="008223BC" w:rsidP="00572AC8">
          <w:pPr>
            <w:jc w:val="center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806F0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8223BC" w:rsidRPr="00806F02" w:rsidRDefault="008223BC" w:rsidP="00572AC8">
          <w:pPr>
            <w:jc w:val="center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8223BC" w:rsidRPr="00806F02" w:rsidRDefault="008223BC" w:rsidP="00572AC8">
          <w:pPr>
            <w:jc w:val="center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806F0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:rsidR="008223BC" w:rsidRDefault="008223BC" w:rsidP="00572AC8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923"/>
    </w:tblGrid>
    <w:tr w:rsidR="008223BC" w:rsidTr="00806F02">
      <w:tc>
        <w:tcPr>
          <w:tcW w:w="9923" w:type="dxa"/>
          <w:shd w:val="clear" w:color="auto" w:fill="D9D9D9" w:themeFill="background1" w:themeFillShade="D9"/>
        </w:tcPr>
        <w:p w:rsidR="008223BC" w:rsidRDefault="008223BC" w:rsidP="00762F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8223BC" w:rsidRDefault="008223BC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15B8A"/>
    <w:rsid w:val="0002130B"/>
    <w:rsid w:val="00021AD9"/>
    <w:rsid w:val="00025798"/>
    <w:rsid w:val="000273CA"/>
    <w:rsid w:val="00027A19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52CD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16D2"/>
    <w:rsid w:val="00152240"/>
    <w:rsid w:val="00157616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037B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163D"/>
    <w:rsid w:val="002921CB"/>
    <w:rsid w:val="00292860"/>
    <w:rsid w:val="00294F01"/>
    <w:rsid w:val="002A1B67"/>
    <w:rsid w:val="002A29F2"/>
    <w:rsid w:val="002A5179"/>
    <w:rsid w:val="002A5E4B"/>
    <w:rsid w:val="002A7853"/>
    <w:rsid w:val="002B0395"/>
    <w:rsid w:val="002B128B"/>
    <w:rsid w:val="002B60F2"/>
    <w:rsid w:val="002B74FC"/>
    <w:rsid w:val="002B7C91"/>
    <w:rsid w:val="002B7D29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C7B0D"/>
    <w:rsid w:val="003D370D"/>
    <w:rsid w:val="003D3E6C"/>
    <w:rsid w:val="003E04F0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477E"/>
    <w:rsid w:val="00437339"/>
    <w:rsid w:val="004403F8"/>
    <w:rsid w:val="00445A6B"/>
    <w:rsid w:val="00447485"/>
    <w:rsid w:val="0045338F"/>
    <w:rsid w:val="004607CE"/>
    <w:rsid w:val="00462F19"/>
    <w:rsid w:val="004633F4"/>
    <w:rsid w:val="00465E62"/>
    <w:rsid w:val="004768D8"/>
    <w:rsid w:val="00481221"/>
    <w:rsid w:val="00481944"/>
    <w:rsid w:val="00484092"/>
    <w:rsid w:val="00487756"/>
    <w:rsid w:val="00493910"/>
    <w:rsid w:val="004A230B"/>
    <w:rsid w:val="004A3ABB"/>
    <w:rsid w:val="004A5B9E"/>
    <w:rsid w:val="004B18FA"/>
    <w:rsid w:val="004B70B3"/>
    <w:rsid w:val="004B7CF1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A3E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47A42"/>
    <w:rsid w:val="0055341B"/>
    <w:rsid w:val="00561E6E"/>
    <w:rsid w:val="005652BB"/>
    <w:rsid w:val="00572AC8"/>
    <w:rsid w:val="0057329C"/>
    <w:rsid w:val="00574420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B5E43"/>
    <w:rsid w:val="005C13A0"/>
    <w:rsid w:val="005C4270"/>
    <w:rsid w:val="005C522E"/>
    <w:rsid w:val="005C6289"/>
    <w:rsid w:val="005C763D"/>
    <w:rsid w:val="005D15CA"/>
    <w:rsid w:val="005D3358"/>
    <w:rsid w:val="005D3B5B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2719C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E6EE7"/>
    <w:rsid w:val="007F274D"/>
    <w:rsid w:val="007F380F"/>
    <w:rsid w:val="0080193B"/>
    <w:rsid w:val="00803151"/>
    <w:rsid w:val="00804CE1"/>
    <w:rsid w:val="00806F02"/>
    <w:rsid w:val="00812C76"/>
    <w:rsid w:val="00813B86"/>
    <w:rsid w:val="00813F15"/>
    <w:rsid w:val="00814152"/>
    <w:rsid w:val="0081628C"/>
    <w:rsid w:val="0081785A"/>
    <w:rsid w:val="008223B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19B4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0A5B"/>
    <w:rsid w:val="00953180"/>
    <w:rsid w:val="009543AE"/>
    <w:rsid w:val="00955999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1CFB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97B3C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B00C8D"/>
    <w:rsid w:val="00B00CA4"/>
    <w:rsid w:val="00B012BA"/>
    <w:rsid w:val="00B056A9"/>
    <w:rsid w:val="00B10DBA"/>
    <w:rsid w:val="00B11992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0CD0"/>
    <w:rsid w:val="00CF2126"/>
    <w:rsid w:val="00CF7DDE"/>
    <w:rsid w:val="00D01C41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90A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B5ACC"/>
    <w:rsid w:val="00DC42FC"/>
    <w:rsid w:val="00DD0AFA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561D"/>
    <w:rsid w:val="00E16187"/>
    <w:rsid w:val="00E17DB4"/>
    <w:rsid w:val="00E17DEB"/>
    <w:rsid w:val="00E21FDF"/>
    <w:rsid w:val="00E22C68"/>
    <w:rsid w:val="00E271D8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09D7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61B9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33DB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815F5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0F5D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5F18"/>
  <w15:docId w15:val="{D25C4BFD-0270-4F7E-BBE4-F95DDB40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9671-8B55-4464-96EB-324FFBCE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32</cp:revision>
  <cp:lastPrinted>2017-05-02T18:46:00Z</cp:lastPrinted>
  <dcterms:created xsi:type="dcterms:W3CDTF">2017-10-25T15:37:00Z</dcterms:created>
  <dcterms:modified xsi:type="dcterms:W3CDTF">2018-07-12T18:32:00Z</dcterms:modified>
</cp:coreProperties>
</file>