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5A" w:rsidRDefault="00EF105A" w:rsidP="00A5209E">
      <w:pPr>
        <w:spacing w:after="101" w:line="240" w:lineRule="auto"/>
        <w:ind w:firstLine="288"/>
        <w:jc w:val="center"/>
        <w:rPr>
          <w:rFonts w:ascii="Soberana Sans Light" w:hAnsi="Soberana Sans Light" w:cs="Arial"/>
          <w:noProof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LISTA DE SEGUIMIENTO DE INCUMPLIMIENTOS DE LA ETAPA DE </w:t>
      </w:r>
      <w:r w:rsidR="00401276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OPERACIÓN Y MANTENIMIENTO.</w:t>
      </w:r>
    </w:p>
    <w:p w:rsidR="00EF105A" w:rsidRDefault="00EF105A" w:rsidP="00EF105A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  <w:r>
        <w:rPr>
          <w:rFonts w:ascii="Soberana Sans Light" w:hAnsi="Soberana Sans Light" w:cs="Arial"/>
          <w:noProof/>
          <w:szCs w:val="18"/>
          <w:lang w:eastAsia="es-MX"/>
        </w:rPr>
        <w:t xml:space="preserve">De conformidad con lo señalado 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en el programa de incumplimientos de fecha 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&lt;&lt;día/mes/año&gt;&gt;</w:t>
      </w:r>
      <w:r w:rsidR="00B51A84">
        <w:rPr>
          <w:rFonts w:ascii="Soberana Sans Light" w:hAnsi="Soberana Sans Light" w:cs="Arial"/>
          <w:color w:val="2F2F2F"/>
          <w:szCs w:val="18"/>
          <w:lang w:eastAsia="es-MX"/>
        </w:rPr>
        <w:t xml:space="preserve"> de las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B51A84" w:rsidRPr="00420AC1">
        <w:rPr>
          <w:rFonts w:ascii="Soberana Sans Light" w:hAnsi="Soberana Sans Light" w:cs="Arial"/>
          <w:i/>
          <w:color w:val="2F2F2F"/>
          <w:szCs w:val="18"/>
          <w:lang w:eastAsia="es-MX"/>
        </w:rPr>
        <w:t>Disposiciones administrativas de carácter general que establecen los Lineamientos en materia de Seguridad Industrial, Seguridad Operativa y Protección al Medio Ambiente, para el transporte terrestre por medio de Ductos de Petróleo, Petrolíferos y Petroquímicos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, manifiesto bajo protesta de decir verdad que, en mi calidad de Tercero Autorizado por la Agencia Nacional de Seguridad Industrial y de Protección al Medio Ambiente del Sector Hidrocarburos, procedí a realizar la 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&lt;&lt;verificación documental&gt;&gt;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 de la etapa de </w:t>
      </w:r>
      <w:r w:rsidR="00160657">
        <w:rPr>
          <w:rFonts w:ascii="Soberana Sans Light" w:hAnsi="Soberana Sans Light" w:cs="Arial"/>
          <w:szCs w:val="18"/>
          <w:lang w:eastAsia="es-MX"/>
        </w:rPr>
        <w:t>Operación y Mantenimiento</w:t>
      </w:r>
      <w:r>
        <w:rPr>
          <w:rFonts w:ascii="Soberana Sans Light" w:hAnsi="Soberana Sans Light" w:cs="Arial"/>
          <w:szCs w:val="18"/>
          <w:lang w:eastAsia="es-MX"/>
        </w:rPr>
        <w:t xml:space="preserve"> de la instalación 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denominada </w:t>
      </w:r>
      <w:r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&lt;&lt;nombre de la instalación&gt;&gt;, </w:t>
      </w:r>
      <w:r>
        <w:rPr>
          <w:rFonts w:ascii="Soberana Sans Light" w:hAnsi="Soberana Sans Light" w:cs="Arial"/>
          <w:bCs/>
          <w:color w:val="000000"/>
          <w:szCs w:val="18"/>
          <w:lang w:eastAsia="es-MX"/>
        </w:rPr>
        <w:t>e</w:t>
      </w:r>
      <w:r>
        <w:rPr>
          <w:rFonts w:ascii="Soberana Sans Light" w:hAnsi="Soberana Sans Light" w:cs="Arial"/>
          <w:color w:val="2F2F2F"/>
          <w:szCs w:val="18"/>
          <w:lang w:eastAsia="es-MX"/>
        </w:rPr>
        <w:t xml:space="preserve">n lo relativo </w:t>
      </w:r>
      <w:r>
        <w:rPr>
          <w:rFonts w:ascii="Soberana Sans Light" w:hAnsi="Soberana Sans Light" w:cs="Arial"/>
          <w:szCs w:val="18"/>
          <w:lang w:eastAsia="es-MX"/>
        </w:rPr>
        <w:t>a</w:t>
      </w:r>
      <w:r>
        <w:rPr>
          <w:rFonts w:ascii="Soberana Sans Light" w:hAnsi="Soberana Sans Light" w:cs="Arial"/>
          <w:szCs w:val="18"/>
        </w:rPr>
        <w:t>l numeral</w:t>
      </w:r>
      <w:r w:rsidR="00B51A84">
        <w:rPr>
          <w:rFonts w:ascii="Soberana Sans Light" w:hAnsi="Soberana Sans Light" w:cs="Arial"/>
          <w:szCs w:val="18"/>
        </w:rPr>
        <w:t>/articulo</w:t>
      </w:r>
      <w:r>
        <w:rPr>
          <w:rFonts w:ascii="Soberana Sans Light" w:hAnsi="Soberana Sans Light" w:cs="Arial"/>
          <w:szCs w:val="18"/>
        </w:rPr>
        <w:t xml:space="preserve"> (es</w:t>
      </w:r>
      <w:r w:rsidR="00B51A84">
        <w:rPr>
          <w:rFonts w:ascii="Soberana Sans Light" w:hAnsi="Soberana Sans Light" w:cs="Arial"/>
          <w:szCs w:val="18"/>
        </w:rPr>
        <w:t>/s</w:t>
      </w:r>
      <w:r>
        <w:rPr>
          <w:rFonts w:ascii="Soberana Sans Light" w:hAnsi="Soberana Sans Light" w:cs="Arial"/>
          <w:szCs w:val="18"/>
        </w:rPr>
        <w:t xml:space="preserve">) 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&lt;&lt;colocar los numerales</w:t>
      </w:r>
      <w:r w:rsidR="00B51A84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/</w:t>
      </w:r>
      <w:r w:rsidR="00401276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artículos</w:t>
      </w:r>
      <w:r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 incumplidos&gt;&gt;</w:t>
      </w:r>
      <w:r>
        <w:rPr>
          <w:rFonts w:ascii="Soberana Sans Light" w:hAnsi="Soberana Sans Light" w:cs="Arial"/>
          <w:szCs w:val="18"/>
        </w:rPr>
        <w:t xml:space="preserve"> ,</w:t>
      </w:r>
      <w:r>
        <w:rPr>
          <w:rFonts w:ascii="Soberana Sans Light" w:hAnsi="Soberana Sans Light" w:cs="Arial"/>
          <w:color w:val="2E74B5" w:themeColor="accent1" w:themeShade="BF"/>
          <w:szCs w:val="18"/>
        </w:rPr>
        <w:t xml:space="preserve"> </w:t>
      </w:r>
      <w:r>
        <w:rPr>
          <w:rFonts w:ascii="Soberana Sans Light" w:hAnsi="Soberana Sans Light" w:cs="Arial"/>
          <w:color w:val="000000"/>
          <w:szCs w:val="18"/>
          <w:lang w:eastAsia="es-MX"/>
        </w:rPr>
        <w:t>obteniendo los siguientes resultados:</w:t>
      </w:r>
    </w:p>
    <w:p w:rsidR="00160657" w:rsidRDefault="00160657" w:rsidP="00160657">
      <w:pPr>
        <w:pStyle w:val="texto"/>
        <w:spacing w:after="0"/>
        <w:jc w:val="center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  <w:r w:rsidRPr="00944B02"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  <w:t>LISTA DE VERIFICACIÓN</w:t>
      </w:r>
    </w:p>
    <w:p w:rsidR="00160657" w:rsidRDefault="00160657" w:rsidP="00160657">
      <w:pPr>
        <w:pStyle w:val="texto"/>
        <w:spacing w:after="0"/>
        <w:jc w:val="center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tbl>
      <w:tblPr>
        <w:tblStyle w:val="Tablaconcuadrcula"/>
        <w:tblW w:w="10033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1418"/>
        <w:gridCol w:w="470"/>
        <w:gridCol w:w="604"/>
        <w:gridCol w:w="740"/>
        <w:gridCol w:w="1703"/>
      </w:tblGrid>
      <w:tr w:rsidR="00160657" w:rsidRPr="001538D3" w:rsidTr="00AE7132">
        <w:tc>
          <w:tcPr>
            <w:tcW w:w="10033" w:type="dxa"/>
            <w:gridSpan w:val="8"/>
            <w:shd w:val="clear" w:color="auto" w:fill="D9D9D9" w:themeFill="background1" w:themeFillShade="D9"/>
            <w:vAlign w:val="center"/>
          </w:tcPr>
          <w:p w:rsidR="00160657" w:rsidRPr="003574A1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3574A1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MEDIDAS DE PREVENCIÓN</w:t>
            </w:r>
          </w:p>
          <w:p w:rsidR="00160657" w:rsidRPr="00300072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58</w:t>
            </w:r>
          </w:p>
        </w:tc>
      </w:tr>
      <w:tr w:rsidR="00160657" w:rsidRPr="001538D3" w:rsidTr="00AE7132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60657" w:rsidRPr="001538D3" w:rsidTr="00AE7132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aplica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60657" w:rsidTr="00AE7132">
        <w:tc>
          <w:tcPr>
            <w:tcW w:w="1838" w:type="dxa"/>
            <w:vMerge w:val="restart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lang w:eastAsia="es-MX"/>
              </w:rPr>
            </w:pPr>
          </w:p>
        </w:tc>
        <w:tc>
          <w:tcPr>
            <w:tcW w:w="2268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a)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Se han implementado medidas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o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n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iveles de protección para mantener la seguridad del Sistema de Transporte por Ducto</w:t>
            </w:r>
          </w:p>
        </w:tc>
        <w:tc>
          <w:tcPr>
            <w:tcW w:w="992" w:type="dxa"/>
            <w:vMerge w:val="restart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  <w:t>58</w:t>
            </w:r>
          </w:p>
        </w:tc>
        <w:tc>
          <w:tcPr>
            <w:tcW w:w="1418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b)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una implementación de d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iseño inherentemente seguro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, compuesto por:</w:t>
            </w:r>
          </w:p>
        </w:tc>
        <w:tc>
          <w:tcPr>
            <w:tcW w:w="992" w:type="dxa"/>
            <w:vMerge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60657" w:rsidRPr="001538D3" w:rsidRDefault="00160657" w:rsidP="00160657">
            <w:pPr>
              <w:pStyle w:val="texto"/>
              <w:numPr>
                <w:ilvl w:val="0"/>
                <w:numId w:val="2"/>
              </w:numPr>
              <w:spacing w:after="0"/>
              <w:ind w:left="0" w:firstLine="4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Cuenta con e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studios de Riesgo y de Consecuencias,  </w:t>
            </w:r>
          </w:p>
        </w:tc>
        <w:tc>
          <w:tcPr>
            <w:tcW w:w="992" w:type="dxa"/>
            <w:vMerge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13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FF0000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60657" w:rsidRPr="001538D3" w:rsidRDefault="00160657" w:rsidP="00160657">
            <w:pPr>
              <w:pStyle w:val="texto"/>
              <w:numPr>
                <w:ilvl w:val="0"/>
                <w:numId w:val="2"/>
              </w:numPr>
              <w:spacing w:after="0"/>
              <w:ind w:left="40" w:hanging="4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Cumple con c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ondiciones de Diseño y Operación, incluyendo Capacidad máxima de Operación, </w:t>
            </w:r>
          </w:p>
        </w:tc>
        <w:tc>
          <w:tcPr>
            <w:tcW w:w="992" w:type="dxa"/>
            <w:vMerge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60657" w:rsidRPr="001538D3" w:rsidRDefault="00160657" w:rsidP="00160657">
            <w:pPr>
              <w:pStyle w:val="texto"/>
              <w:numPr>
                <w:ilvl w:val="0"/>
                <w:numId w:val="2"/>
              </w:numPr>
              <w:spacing w:after="0"/>
              <w:ind w:left="40"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m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emoria de Cálculo del análisis hidráulico en régimen permanen</w:t>
            </w:r>
            <w:bookmarkStart w:id="0" w:name="_GoBack"/>
            <w:bookmarkEnd w:id="0"/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te y transitorio, </w:t>
            </w:r>
          </w:p>
        </w:tc>
        <w:tc>
          <w:tcPr>
            <w:tcW w:w="992" w:type="dxa"/>
            <w:vMerge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268" w:type="dxa"/>
            <w:vAlign w:val="center"/>
          </w:tcPr>
          <w:p w:rsidR="00160657" w:rsidRPr="001538D3" w:rsidRDefault="00160657" w:rsidP="00160657">
            <w:pPr>
              <w:pStyle w:val="texto"/>
              <w:numPr>
                <w:ilvl w:val="0"/>
                <w:numId w:val="2"/>
              </w:numPr>
              <w:spacing w:after="0"/>
              <w:ind w:left="40"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Selección de los Espesores de tubería para todo el trayecto del Sistema de Transporte.</w:t>
            </w:r>
          </w:p>
        </w:tc>
        <w:tc>
          <w:tcPr>
            <w:tcW w:w="992" w:type="dxa"/>
            <w:vMerge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3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1181"/>
        </w:trPr>
        <w:tc>
          <w:tcPr>
            <w:tcW w:w="10033" w:type="dxa"/>
            <w:gridSpan w:val="8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El Regulado asegura mediante el Reporte Técnico, el cumplimiento de las “Disposiciones administrativas de carácter general que establecen los Lineamientos en materia de Seguridad Industrial, Seguridad Operativa y Protección al Medio Ambiente, para el transporte terrestre por medio de Ductos de Petróleo, Petrolíferos y Petroquímicos” en la etapa de Operación y Mantenimiento. </w:t>
            </w:r>
          </w:p>
        </w:tc>
      </w:tr>
    </w:tbl>
    <w:p w:rsidR="00160657" w:rsidRDefault="00160657" w:rsidP="00160657">
      <w:pPr>
        <w:spacing w:after="0"/>
      </w:pPr>
      <w:r>
        <w:br w:type="page"/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879"/>
        <w:gridCol w:w="1418"/>
        <w:gridCol w:w="470"/>
        <w:gridCol w:w="604"/>
        <w:gridCol w:w="740"/>
        <w:gridCol w:w="1701"/>
      </w:tblGrid>
      <w:tr w:rsidR="00160657" w:rsidTr="00AE713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60657" w:rsidRPr="003574A1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3574A1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>MEDIDAS DE PREVENCIÓN</w:t>
            </w:r>
          </w:p>
          <w:p w:rsidR="00160657" w:rsidRPr="00D91445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D91445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58</w:t>
            </w:r>
          </w:p>
          <w:p w:rsidR="00160657" w:rsidRPr="0015313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     </w:t>
            </w:r>
            <w:r w:rsidRPr="00A513C1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ANEXOS I, II Y III</w:t>
            </w:r>
          </w:p>
        </w:tc>
      </w:tr>
      <w:tr w:rsidR="00160657" w:rsidTr="00AE7132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bookmarkStart w:id="1" w:name="_Hlk509947937"/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60657" w:rsidTr="00AE7132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60657" w:rsidTr="00AE7132">
        <w:trPr>
          <w:trHeight w:val="20"/>
        </w:trPr>
        <w:tc>
          <w:tcPr>
            <w:tcW w:w="1668" w:type="dxa"/>
            <w:vMerge w:val="restart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1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una i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nstalación de instrumentación básica.</w:t>
            </w:r>
          </w:p>
        </w:tc>
        <w:tc>
          <w:tcPr>
            <w:tcW w:w="879" w:type="dxa"/>
            <w:vMerge w:val="restart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418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b) Cuenta con i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nstalación de Alarmas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ríticas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pl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anes y Programas de Prevención de Accidentes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d) Cuenta con planes de Respuesta a Emergencias (PRE).</w:t>
            </w:r>
          </w:p>
        </w:tc>
        <w:tc>
          <w:tcPr>
            <w:tcW w:w="879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e) Cuenta con instalación de dispositivos fijos de protección.</w:t>
            </w:r>
          </w:p>
        </w:tc>
        <w:tc>
          <w:tcPr>
            <w:tcW w:w="879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f) Cuenta con estudios que sustenten la Implementación del sistema de control automático.</w:t>
            </w:r>
          </w:p>
        </w:tc>
        <w:tc>
          <w:tcPr>
            <w:tcW w:w="879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g) Cuenta con estudios que sustenten la Implementación del sistema de adquisición de datos.</w:t>
            </w:r>
          </w:p>
        </w:tc>
        <w:tc>
          <w:tcPr>
            <w:tcW w:w="879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h) Cuenta con estudios que sustenten la Implementación de sistemas intrusivos.</w:t>
            </w:r>
          </w:p>
        </w:tc>
        <w:tc>
          <w:tcPr>
            <w:tcW w:w="879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i) Cuenta con estudios que sustenten la Implementación de sistemas de detección de fugas.</w:t>
            </w:r>
          </w:p>
        </w:tc>
        <w:tc>
          <w:tcPr>
            <w:tcW w:w="879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j) Cuenta con estudios que sustenten la implementación de sistemas instrumentados de seguridad.</w:t>
            </w:r>
          </w:p>
        </w:tc>
        <w:tc>
          <w:tcPr>
            <w:tcW w:w="879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20"/>
        </w:trPr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k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Existe una metodología o sistemas para 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evitar la corrosión de las tuberías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Anexo I y II</w:t>
            </w: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l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Existe una m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etodología para el monitoreo y detección de fugas y/o derrames de petróleo, petrolíferos y petroquímicos.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Anexo III</w:t>
            </w:r>
          </w:p>
        </w:tc>
        <w:tc>
          <w:tcPr>
            <w:tcW w:w="1418" w:type="dxa"/>
            <w:shd w:val="clear" w:color="auto" w:fill="auto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auto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84"/>
        </w:trPr>
        <w:tc>
          <w:tcPr>
            <w:tcW w:w="10031" w:type="dxa"/>
            <w:gridSpan w:val="8"/>
            <w:shd w:val="clear" w:color="auto" w:fill="auto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El Regulado manifiesta que cuenta y está en posibilidades de presentar cuando la Agencia lo requiera la memoria técnico-descriptiva, relativa a la operación y mantenimiento del sistema que incluya lo siguiente:</w:t>
            </w:r>
          </w:p>
        </w:tc>
      </w:tr>
      <w:tr w:rsidR="00160657" w:rsidTr="00AE7132">
        <w:tc>
          <w:tcPr>
            <w:tcW w:w="10031" w:type="dxa"/>
            <w:gridSpan w:val="8"/>
            <w:shd w:val="clear" w:color="auto" w:fill="auto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160657" w:rsidRDefault="00160657" w:rsidP="00160657">
      <w:r>
        <w:br w:type="page"/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879"/>
        <w:gridCol w:w="1418"/>
        <w:gridCol w:w="470"/>
        <w:gridCol w:w="604"/>
        <w:gridCol w:w="740"/>
        <w:gridCol w:w="1701"/>
      </w:tblGrid>
      <w:tr w:rsidR="00160657" w:rsidTr="00AE713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60657" w:rsidRDefault="00160657" w:rsidP="00AE7132">
            <w:pPr>
              <w:pStyle w:val="texto"/>
              <w:spacing w:after="0" w:line="240" w:lineRule="auto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 xml:space="preserve">MEDIDAS DE PREVENCIÓN </w:t>
            </w:r>
          </w:p>
          <w:p w:rsidR="00160657" w:rsidRPr="00DD6D36" w:rsidRDefault="00160657" w:rsidP="00AE7132">
            <w:pPr>
              <w:pStyle w:val="texto"/>
              <w:spacing w:after="0" w:line="240" w:lineRule="auto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ARTÍCULOS 59 Y 60</w:t>
            </w:r>
          </w:p>
        </w:tc>
      </w:tr>
      <w:bookmarkEnd w:id="1"/>
      <w:tr w:rsidR="00160657" w:rsidTr="00AE7132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60657" w:rsidTr="00AE7132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60657" w:rsidTr="00AE7132">
        <w:tc>
          <w:tcPr>
            <w:tcW w:w="1668" w:type="dxa"/>
            <w:vMerge w:val="restart"/>
            <w:shd w:val="clear" w:color="auto" w:fill="auto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ED7D31" w:themeColor="accent2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El Sistema de Transporte, mantiene actualizados, difundidos y disponibles los registros de las actividades y condiciones de operación, pruebas, reparaciones, remplazos y modificaciones o alteraciones realizadas, respecto de: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auto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668" w:type="dxa"/>
            <w:vMerge/>
            <w:shd w:val="clear" w:color="auto" w:fill="auto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657" w:rsidRPr="00A513C1" w:rsidRDefault="00160657" w:rsidP="00160657">
            <w:pPr>
              <w:pStyle w:val="texto"/>
              <w:numPr>
                <w:ilvl w:val="0"/>
                <w:numId w:val="3"/>
              </w:numPr>
              <w:spacing w:after="0"/>
              <w:ind w:left="36"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aplicables a ductos, s</w:t>
            </w:r>
            <w:r w:rsidRPr="00E86D1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istemas de bombeo, válvulas, equipos y accesorios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2F2F2F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auto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668" w:type="dxa"/>
            <w:vMerge/>
            <w:shd w:val="clear" w:color="auto" w:fill="auto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657" w:rsidRPr="00153137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b)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aplicables a t</w:t>
            </w:r>
            <w:proofErr w:type="spellStart"/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areas</w:t>
            </w:r>
            <w:proofErr w:type="spellEnd"/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para el arranque y paro programado de cualquier componente del Sistema de Transporte por Ducto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shd w:val="clear" w:color="auto" w:fill="auto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auto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aplicables a e</w:t>
            </w: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staciones de bombeo, medición, así como instalaciones de entrega</w:t>
            </w:r>
          </w:p>
        </w:tc>
        <w:tc>
          <w:tcPr>
            <w:tcW w:w="879" w:type="dxa"/>
            <w:vMerge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Pr="00153137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d)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Procedimientos aplicables a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c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ontrol de la corrosión interna y externa de Ductos de acero para el Sistema de Transporte por Ducto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:</w:t>
            </w:r>
          </w:p>
        </w:tc>
        <w:tc>
          <w:tcPr>
            <w:tcW w:w="879" w:type="dxa"/>
            <w:vMerge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Pr="00153137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e)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Procedimientos aplicables a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diagramas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de flujo del Sistema de Transporte por Ducto que incluya un listado de las principales variables de operación que deben controlarse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66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551" w:type="dxa"/>
            <w:vAlign w:val="center"/>
          </w:tcPr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f)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aplicables a t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trabajos en espacios confinados como registros o zanjas excavadas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0031" w:type="dxa"/>
            <w:gridSpan w:val="8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El Regulado manifiesta que cuenta y está en posibilidades de presentar cuando la Agencia lo requiera, los registros, manuales y procedimientos de operación, mantenimiento y seguridad escritos, los cuales están actualizados, disponibles en los lugares donde se realicen las actividades de operación y mantenimiento en medio impreso y/o en formato electrónico, y son del conocimiento del personal operativo. Asimismo, el Regulado puede presentar en las evidencias documentales de su aplicación. </w:t>
            </w:r>
          </w:p>
        </w:tc>
      </w:tr>
    </w:tbl>
    <w:p w:rsidR="00160657" w:rsidRDefault="00160657" w:rsidP="00160657">
      <w:r>
        <w:br w:type="page"/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838"/>
        <w:gridCol w:w="2381"/>
        <w:gridCol w:w="879"/>
        <w:gridCol w:w="1418"/>
        <w:gridCol w:w="470"/>
        <w:gridCol w:w="604"/>
        <w:gridCol w:w="740"/>
        <w:gridCol w:w="1701"/>
      </w:tblGrid>
      <w:tr w:rsidR="00160657" w:rsidTr="00AE713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6065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 xml:space="preserve">MEDIDAS DE PREVENCIÓN </w:t>
            </w:r>
          </w:p>
          <w:p w:rsidR="00160657" w:rsidRPr="0015313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60</w:t>
            </w:r>
          </w:p>
        </w:tc>
      </w:tr>
      <w:tr w:rsidR="00160657" w:rsidTr="00AE7132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60657" w:rsidTr="00AE7132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60657" w:rsidTr="00AE7132">
        <w:tc>
          <w:tcPr>
            <w:tcW w:w="1838" w:type="dxa"/>
            <w:vMerge w:val="restart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a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Los procedimientos cuentan con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nstrucciones para el patrullaje de las instalaciones y franja de seguridad del sistema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 w:val="restart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b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Los procedimientos cuentan con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nstrucciones para detectar desviaciones de las condiciones normales de operación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?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(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sistemas de medición de flujo, presión, nivel y temperatura del fluido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c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)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Los procedimientos proporcionan las c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ondiciones de seguridad requeridas y su secuencia de operación inmediata cuando se hayan excedido los límites de operación normal de los equipos, </w:t>
            </w:r>
          </w:p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(incluye c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ierre de válvulas y paros no intencionales;</w:t>
            </w:r>
          </w:p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Incremento / disminución de flujo o presión en el rango fuera de los límites de operación normal;</w:t>
            </w:r>
          </w:p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m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al funcionamiento de componentes que pueda resultar en riesgo para el personal o las instalaciones; </w:t>
            </w:r>
          </w:p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Pérdida de comunicaciones; </w:t>
            </w:r>
          </w:p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Operación de cualquier dispositivo de seguridad, control de flujo, presión.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)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d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Los procedimientos cuentan con e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valuación de las variaciones de la operación normal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en caso del cese de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operaciones anormales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e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procedimientos de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l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ogística para notificar al personal operativo responsable en caso de presentarse una operación anormal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1538D3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f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Los procedimientos cuentan con una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e</w:t>
            </w:r>
            <w:r w:rsidRPr="001538D3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valuación periódica de la respuesta del personal operativo mediante simulacros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0031" w:type="dxa"/>
            <w:gridSpan w:val="8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El Regulado manifiesta que cuenta y está en posibilidades de presentar cuando la Agencia lo requiera, los registros, manuales y procedimientos de operación, mantenimiento y seguridad escritos, los cuales están actualizados, disponibles en los lugares donde se realicen las actividades de operación y mantenimiento en medio impreso y/o en formato electrónico, y son del conocimiento del personal operativo. Asimismo, el Regulado puede presentar en las evidencias documentales de su aplicación. </w:t>
            </w:r>
          </w:p>
        </w:tc>
      </w:tr>
      <w:tr w:rsidR="00160657" w:rsidTr="00AE713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6065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>OPERACIÓN, MANTENIMIENTO Y REPARACIÓN, CAPACITACIÓN Y ENTRENAMIENTO</w:t>
            </w:r>
          </w:p>
          <w:p w:rsidR="0016065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ARTÍCULOS 64, 66, 71, 78, 79 y 86.</w:t>
            </w:r>
          </w:p>
          <w:p w:rsidR="0016065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ANEXOS I Y II</w:t>
            </w:r>
          </w:p>
        </w:tc>
      </w:tr>
      <w:tr w:rsidR="00160657" w:rsidTr="00AE7132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60657" w:rsidTr="00AE7132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60657" w:rsidTr="00AE7132">
        <w:tc>
          <w:tcPr>
            <w:tcW w:w="1838" w:type="dxa"/>
            <w:vMerge w:val="restart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5F2325" w:rsidRDefault="00160657" w:rsidP="00AE7132">
            <w:pPr>
              <w:pStyle w:val="Textocomentario"/>
              <w:jc w:val="both"/>
              <w:rPr>
                <w:rFonts w:ascii="Soberana Sans Light" w:hAnsi="Soberana Sans Light" w:cs="Arial"/>
                <w:bCs/>
                <w:color w:val="FFC000"/>
                <w:sz w:val="16"/>
                <w:szCs w:val="16"/>
                <w:lang w:eastAsia="es-MX"/>
              </w:rPr>
            </w:pPr>
            <w:r w:rsidRPr="003345F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a)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Cuenta con </w:t>
            </w:r>
            <w:r w:rsidRPr="003345F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Programa de mantenimiento para la protección catódica en Ductos enterrados y/o sumergidos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Align w:val="center"/>
          </w:tcPr>
          <w:p w:rsidR="00160657" w:rsidRPr="000D005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FFC000"/>
                <w:szCs w:val="18"/>
                <w:lang w:val="es-MX"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78, 79, 86, Anexos I y II</w:t>
            </w: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153137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b) Cuenta con e</w:t>
            </w:r>
            <w:r w:rsidRPr="00A951F9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videncia de las inspecciones para el control de la corrosión, que considere las fracciones I al V (desglosar cada una)</w:t>
            </w:r>
          </w:p>
        </w:tc>
        <w:tc>
          <w:tcPr>
            <w:tcW w:w="879" w:type="dxa"/>
            <w:vAlign w:val="center"/>
          </w:tcPr>
          <w:p w:rsidR="00160657" w:rsidRPr="000D005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highlight w:val="green"/>
                <w:lang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79, 86, Anexos I y II</w:t>
            </w: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153137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c) Cuenta con </w:t>
            </w:r>
            <w:r w:rsidRPr="00A951F9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Programa para realizar la medición de espesores de pared del Ducto en instalaciones superficiales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879" w:type="dxa"/>
            <w:vAlign w:val="center"/>
          </w:tcPr>
          <w:p w:rsidR="00160657" w:rsidRPr="000D005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highlight w:val="green"/>
                <w:lang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79, 86, Anexos I y II</w:t>
            </w: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5F2325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FFC000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d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P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rocedimiento para efectuar inspección y pruebas periódicas de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los dispositivos de presión (relevo y limitadores), excepto para discos de ruptura.</w:t>
            </w:r>
          </w:p>
        </w:tc>
        <w:tc>
          <w:tcPr>
            <w:tcW w:w="879" w:type="dxa"/>
            <w:vAlign w:val="center"/>
          </w:tcPr>
          <w:p w:rsidR="00160657" w:rsidRPr="000D005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FFC000"/>
                <w:szCs w:val="18"/>
                <w:lang w:val="es-MX"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E45AFB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e</w:t>
            </w:r>
            <w:r w:rsidRPr="00C736B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)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Cuenta con </w:t>
            </w:r>
            <w:r w:rsidRPr="00C736B7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Programas de entrenamiento y capacitación para la operación y mantenimiento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, que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consideran al menos:</w:t>
            </w:r>
          </w:p>
          <w:p w:rsidR="00160657" w:rsidRPr="00E45AFB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1)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Operación del sistema;</w:t>
            </w:r>
          </w:p>
          <w:p w:rsidR="00160657" w:rsidRPr="00E45AFB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2)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Operación anormal o de emergencia;</w:t>
            </w:r>
          </w:p>
          <w:p w:rsidR="00160657" w:rsidRPr="00E45AFB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3)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Procedimientos relativos al uso de equipo contra incendio;</w:t>
            </w:r>
          </w:p>
          <w:p w:rsidR="00160657" w:rsidRPr="00153137" w:rsidRDefault="00160657" w:rsidP="00AE7132">
            <w:pPr>
              <w:pStyle w:val="Textocomentario"/>
              <w:jc w:val="both"/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4)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Registro de la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c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apacitación y entrenamiento al personal que realiza la operación, y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  5) 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 xml:space="preserve">Realización de </w:t>
            </w:r>
            <w:r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s</w:t>
            </w:r>
            <w:r w:rsidRPr="00E45AFB">
              <w:rPr>
                <w:rFonts w:ascii="Soberana Sans Light" w:eastAsia="Times New Roman" w:hAnsi="Soberana Sans Light" w:cs="Arial"/>
                <w:bCs/>
                <w:sz w:val="16"/>
                <w:szCs w:val="16"/>
                <w:lang w:val="es-ES_tradnl" w:eastAsia="es-MX"/>
              </w:rPr>
              <w:t>imulacros.</w:t>
            </w:r>
          </w:p>
        </w:tc>
        <w:tc>
          <w:tcPr>
            <w:tcW w:w="879" w:type="dxa"/>
            <w:vAlign w:val="center"/>
          </w:tcPr>
          <w:p w:rsidR="00160657" w:rsidRPr="000D005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1" w:type="dxa"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f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 para efectuar trabajos de mantenimiento en tuberías en operación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(aplica para ductos que transportan productos con elevada presión de vapor)</w:t>
            </w:r>
          </w:p>
        </w:tc>
        <w:tc>
          <w:tcPr>
            <w:tcW w:w="879" w:type="dxa"/>
            <w:vAlign w:val="center"/>
          </w:tcPr>
          <w:p w:rsidR="00160657" w:rsidRPr="000D005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418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1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rPr>
          <w:trHeight w:val="936"/>
        </w:trPr>
        <w:tc>
          <w:tcPr>
            <w:tcW w:w="10031" w:type="dxa"/>
            <w:gridSpan w:val="8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El Regulado manifiesta que cuenta y está en posibilidades de presentar cuando la Agencia lo requiera, los registros, manuales y procedimientos de operación, mantenimiento y seguridad escritos, los cuales están actualizados, disponibles en los lugares donde se realicen las actividades de operación y mantenimiento en medio impreso y/o en formato electrónico, y son del conocimiento del personal operativo. Asimismo, el Regulado puede presentar en las evidencias documentales de su aplicación. </w:t>
            </w:r>
          </w:p>
        </w:tc>
      </w:tr>
    </w:tbl>
    <w:p w:rsidR="00160657" w:rsidRDefault="00160657" w:rsidP="00160657">
      <w:r>
        <w:br w:type="page"/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836"/>
        <w:gridCol w:w="2385"/>
        <w:gridCol w:w="879"/>
        <w:gridCol w:w="1417"/>
        <w:gridCol w:w="470"/>
        <w:gridCol w:w="604"/>
        <w:gridCol w:w="740"/>
        <w:gridCol w:w="1700"/>
      </w:tblGrid>
      <w:tr w:rsidR="00160657" w:rsidTr="00AE713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6065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lastRenderedPageBreak/>
              <w:t>CONEXIONES</w:t>
            </w:r>
          </w:p>
          <w:p w:rsidR="0016065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74</w:t>
            </w:r>
          </w:p>
        </w:tc>
      </w:tr>
      <w:tr w:rsidR="00160657" w:rsidTr="00AE7132"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60657" w:rsidTr="00AE7132"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60657" w:rsidTr="00AE7132">
        <w:tc>
          <w:tcPr>
            <w:tcW w:w="1836" w:type="dxa"/>
            <w:vMerge w:val="restart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</w:t>
            </w: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La perforación de tuberías en operación y/o presurizadas deben ser realizadas por personal especializado con equipo adecuado, por lo que se deben tener por lo menos los siguientes procedimientos:</w:t>
            </w: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Default="00160657" w:rsidP="00AE7132">
            <w:pPr>
              <w:pStyle w:val="texto"/>
              <w:spacing w:after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a) Capacitación y Procedimiento mecánico de la operación del equipo.</w:t>
            </w:r>
          </w:p>
        </w:tc>
        <w:tc>
          <w:tcPr>
            <w:tcW w:w="879" w:type="dxa"/>
            <w:vMerge w:val="restart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27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1417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b) Capacitación y Procedimiento de las medidas de seguridad en cuanto a la operación del equipo.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c) Capacitación y Procedimiento de estándares y técnicas de seguridad para corroborar la existencia de posibles instalaciones de otros servicios subterráneos en la zona mediante la solicitud de planos a las autoridades correspondientes.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d) Capacitación y Procedimiento para realizar adecuaciones a las condiciones operativas antes y durante la realización de los trabajos. 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e) Capacitación y Procedimiento del Protocolo de Comunicación entre el personal que ejecuta los trabajos y el personal encargado de la operación del sistema de transporte por ducto.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0031" w:type="dxa"/>
            <w:gridSpan w:val="8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El Regulado manifiesta que cuenta y está en posibilidades de presentar cuando la Agencia lo requiera, los registros, manuales y procedimientos de operación, mantenimiento y seguridad escritos, los cuales están actualizados, disponibles en los lugares donde se realicen las actividades de operación y mantenimiento en medio impreso y/o en formato electrónico, y son del conocimiento del personal operativo. Asimismo, el Regulado puede presentar en las evidencias documentales de su aplicación. Estos documentos incluyen:</w:t>
            </w:r>
          </w:p>
        </w:tc>
      </w:tr>
      <w:tr w:rsidR="00160657" w:rsidTr="00AE7132">
        <w:tc>
          <w:tcPr>
            <w:tcW w:w="10031" w:type="dxa"/>
            <w:gridSpan w:val="8"/>
            <w:shd w:val="clear" w:color="auto" w:fill="D9D9D9" w:themeFill="background1" w:themeFillShade="D9"/>
          </w:tcPr>
          <w:p w:rsidR="0016065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CONDICIONES DE OPERACIÓN</w:t>
            </w:r>
          </w:p>
          <w:p w:rsidR="00160657" w:rsidRPr="00153137" w:rsidRDefault="00160657" w:rsidP="00AE7132">
            <w:pPr>
              <w:pStyle w:val="texto"/>
              <w:spacing w:after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>ARTÍCULO 62, 72, 73, 76, 77, 80, 81, 82, 83 y 87</w:t>
            </w:r>
          </w:p>
        </w:tc>
      </w:tr>
      <w:tr w:rsidR="00160657" w:rsidTr="00AE7132"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  <w:t xml:space="preserve"> </w:t>
            </w: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Característica o Elemento del Sistema de Transporte por Ducto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Requerimiento normativo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Artículo de la DACG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0657" w:rsidRPr="008B4085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Tipo de información: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Cumplimiento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Evidencia del Cumplimiento</w:t>
            </w:r>
          </w:p>
        </w:tc>
      </w:tr>
      <w:tr w:rsidR="00160657" w:rsidTr="00AE7132"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Documental o en Sitio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 xml:space="preserve">No 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  <w:t>Descripción de la evidencia que confirma el Cumplimiento</w:t>
            </w:r>
          </w:p>
        </w:tc>
      </w:tr>
      <w:tr w:rsidR="00160657" w:rsidTr="00AE7132">
        <w:tc>
          <w:tcPr>
            <w:tcW w:w="1836" w:type="dxa"/>
            <w:vMerge w:val="restart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5" w:type="dxa"/>
            <w:vAlign w:val="center"/>
          </w:tcPr>
          <w:p w:rsidR="00160657" w:rsidRPr="007D79E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Procedimiento para el Protocolo de atención y reparación de fugas y/o derrames, así como, implementación de medidas para garantizar la seguridad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de la población, de las instalaciones, del personal y medio ambiente.</w:t>
            </w:r>
          </w:p>
        </w:tc>
        <w:tc>
          <w:tcPr>
            <w:tcW w:w="879" w:type="dxa"/>
            <w:vMerge w:val="restart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76</w:t>
            </w:r>
          </w:p>
        </w:tc>
        <w:tc>
          <w:tcPr>
            <w:tcW w:w="1417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b) Cuenta con Procedimiento para reportar ante las autoridades correspondientes la presencia de una fuga o derrame en el sistema de transporte.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D79E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Inspección de fugas y/o derrames señalando la periodicidad en conformidad con la clase de localización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D79E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d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 con Evidencia de mantener una v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igilancia continua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en la franja de seguridad, fallas en el sistema de transporte por ducto, invasiones a la franja de seguridad o derecho de vía del sistema y fugas o derrames, entre otros, 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77 </w:t>
            </w: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e) Cuenta con </w:t>
            </w:r>
            <w:r w:rsidRPr="007461F1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Programa de patrullaje de las condiciones superficiales y sus zonas adyacentes a la franja de seguridad del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Sistema de Transporte por Ducto, 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 w:val="restart"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</w:p>
          <w:p w:rsidR="00160657" w:rsidRPr="001538D3" w:rsidRDefault="00160657" w:rsidP="00AE7132">
            <w:pPr>
              <w:pStyle w:val="texto"/>
              <w:spacing w:after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1538D3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5" w:type="dxa"/>
            <w:vAlign w:val="center"/>
          </w:tcPr>
          <w:p w:rsidR="00160657" w:rsidRPr="00141F69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f) Cuenta con Procedimientos para la Reparación de ductos considerando medidas temporales inmediatas y permanentes.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1538D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D79E3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g) Existe verificación e inspección de la funcionalidad operativa de las válvulas y sus accesorios y actuadores, a intervalos que no exceden los 15 meses, y considerando lo establecido en las fracciones del I a III. como mínimo una vez al año calendario.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h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Existe una inspección de los registros o fosas que alojen válvulas, equipo de limitación de presión y que tengan una capacidad interna volumétrica igual o mayor de 6 metros cúbicos (212 pies cúbicos) a intervalos que no excedan los 15 meses, y considerando lo establecido en las fracciones del I a III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27462B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ED7D31" w:themeColor="accent2"/>
                <w:szCs w:val="18"/>
                <w:lang w:val="es-MX"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i) Existen p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rocedimiento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s</w:t>
            </w:r>
            <w:r w:rsidRPr="007A3D7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para las actividades de: Arranque, Operación, Mantenimiento y Fuera de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Operación de las Estaciones de Bombeo de acuerdo con las recomendaciones del fabricante y considerando lo establecido en las fracciones del I a IX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lastRenderedPageBreak/>
              <w:t>82</w:t>
            </w:r>
          </w:p>
        </w:tc>
        <w:tc>
          <w:tcPr>
            <w:tcW w:w="1417" w:type="dxa"/>
            <w:vAlign w:val="bottom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  <w:vAlign w:val="bottom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  <w:vAlign w:val="bottom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  <w:vAlign w:val="bottom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  <w:vAlign w:val="bottom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141F69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j</w:t>
            </w:r>
            <w:r w:rsidRPr="00A13411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Existen </w:t>
            </w:r>
            <w:r w:rsidRPr="00A13411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Procedimientos y Verificación de las Inspe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cciones y Pruebas de los e</w:t>
            </w:r>
            <w:r w:rsidRPr="00A13411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quipos instalados en las Estaciones de Bombeo o Patines de Medición a intervalos que no excedan de 15 meses y considerando lo establecido en las fracciones I y II</w:t>
            </w:r>
          </w:p>
        </w:tc>
        <w:tc>
          <w:tcPr>
            <w:tcW w:w="879" w:type="dxa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 w:val="restart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CA18EF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k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Existe un 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Informe del cumplimiento del Programa Anual de Operación y Mantenimiento del Sistema de Transporte por Ducto. Dichas actividades deben cubri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r como mínimo con lo siguiente:</w:t>
            </w:r>
          </w:p>
        </w:tc>
        <w:tc>
          <w:tcPr>
            <w:tcW w:w="879" w:type="dxa"/>
            <w:vMerge w:val="restart"/>
            <w:vAlign w:val="center"/>
          </w:tcPr>
          <w:p w:rsidR="00160657" w:rsidRPr="009D256C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9D256C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E00EE1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Existe un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a lista total de actividades a desarrollar relativas a la operación y mantenimiento del Sistema de Transporte por Ducto;</w:t>
            </w:r>
          </w:p>
        </w:tc>
        <w:tc>
          <w:tcPr>
            <w:tcW w:w="879" w:type="dxa"/>
            <w:vMerge/>
            <w:vAlign w:val="center"/>
          </w:tcPr>
          <w:p w:rsidR="00160657" w:rsidRPr="00E9697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E00EE1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Hay una d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esagregación de las actividades por área del sistema o por concepto, es decir, operación y mantenimiento;</w:t>
            </w:r>
          </w:p>
        </w:tc>
        <w:tc>
          <w:tcPr>
            <w:tcW w:w="879" w:type="dxa"/>
            <w:vMerge/>
            <w:vAlign w:val="center"/>
          </w:tcPr>
          <w:p w:rsidR="00160657" w:rsidRPr="00E9697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E00EE1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III)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Existe un d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esarrollo cronológico de las actividades estableciendo su interdependencia con otras, en su caso. Se debe mostrar claramente la fecha de inicio y terminación de la actividad;</w:t>
            </w:r>
          </w:p>
        </w:tc>
        <w:tc>
          <w:tcPr>
            <w:tcW w:w="879" w:type="dxa"/>
            <w:vMerge/>
            <w:vAlign w:val="center"/>
          </w:tcPr>
          <w:p w:rsidR="00160657" w:rsidRPr="00E9697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E00EE1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IV)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un 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Manual, instrucciones y recomendaciones del fabricante del equipo, sistema o instalación correspondiente, en su caso</w:t>
            </w:r>
          </w:p>
        </w:tc>
        <w:tc>
          <w:tcPr>
            <w:tcW w:w="879" w:type="dxa"/>
            <w:vMerge/>
            <w:vAlign w:val="center"/>
          </w:tcPr>
          <w:p w:rsidR="00160657" w:rsidRPr="00E9697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E00EE1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V)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Cuentan con la d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escripción de los recursos humanos y tiempo asignados a cada actividad;</w:t>
            </w:r>
          </w:p>
        </w:tc>
        <w:tc>
          <w:tcPr>
            <w:tcW w:w="879" w:type="dxa"/>
            <w:vMerge/>
            <w:vAlign w:val="center"/>
          </w:tcPr>
          <w:p w:rsidR="00160657" w:rsidRPr="00E9697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E00EE1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VI)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Hay una p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ersona responsable de las actividades;</w:t>
            </w:r>
          </w:p>
        </w:tc>
        <w:tc>
          <w:tcPr>
            <w:tcW w:w="879" w:type="dxa"/>
            <w:vMerge/>
            <w:vAlign w:val="center"/>
          </w:tcPr>
          <w:p w:rsidR="00160657" w:rsidRPr="00E9697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E00EE1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793CC4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VII)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Está definida la </w:t>
            </w:r>
            <w:r w:rsidRPr="00793CC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forma en que se va a controlar el desarrollo y ejecución de las actividades programadas;</w:t>
            </w:r>
          </w:p>
        </w:tc>
        <w:tc>
          <w:tcPr>
            <w:tcW w:w="879" w:type="dxa"/>
            <w:vMerge/>
            <w:vAlign w:val="center"/>
          </w:tcPr>
          <w:p w:rsidR="00160657" w:rsidRPr="00E9697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Pr="00E00EE1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VIII)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Hay una </w:t>
            </w: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Bitácora de las actividades de operación, mantenimiento y seguridad.</w:t>
            </w:r>
          </w:p>
        </w:tc>
        <w:tc>
          <w:tcPr>
            <w:tcW w:w="879" w:type="dxa"/>
            <w:vMerge/>
            <w:vAlign w:val="center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 w:val="restart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5" w:type="dxa"/>
            <w:vAlign w:val="center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FFC000"/>
                <w:szCs w:val="18"/>
                <w:lang w:val="es-MX" w:eastAsia="es-MX"/>
              </w:rPr>
            </w:pP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a)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Cuenta con un </w:t>
            </w: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Informe de detecci</w:t>
            </w:r>
            <w:r w:rsidRPr="00E1587E">
              <w:rPr>
                <w:rFonts w:ascii="Soberana Sans Light" w:hAnsi="Soberana Sans Light" w:cs="Soberana Sans Light"/>
                <w:bCs/>
                <w:sz w:val="16"/>
                <w:szCs w:val="16"/>
                <w:lang w:eastAsia="es-MX"/>
              </w:rPr>
              <w:t>ó</w:t>
            </w: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n, de derrames o fugas en el Sistema de Transporte por Ducto</w:t>
            </w:r>
          </w:p>
        </w:tc>
        <w:tc>
          <w:tcPr>
            <w:tcW w:w="879" w:type="dxa"/>
            <w:vMerge w:val="restart"/>
            <w:vAlign w:val="center"/>
          </w:tcPr>
          <w:p w:rsidR="00160657" w:rsidRPr="000D005F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Cs/>
                <w:color w:val="ED7D31" w:themeColor="accent2"/>
                <w:szCs w:val="18"/>
                <w:lang w:val="es-MX" w:eastAsia="es-MX"/>
              </w:rPr>
            </w:pPr>
            <w:r w:rsidRPr="000D005F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417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I)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Se realizan </w:t>
            </w:r>
            <w:r w:rsidRPr="00E1587E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mediciones periódicas de balance de materia para verificar la hermeticidad de los sistemas y detectar fugas.</w:t>
            </w:r>
          </w:p>
        </w:tc>
        <w:tc>
          <w:tcPr>
            <w:tcW w:w="879" w:type="dxa"/>
            <w:vMerge/>
            <w:vAlign w:val="center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Pr="00E1587E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II) Se realiza una revisión periódica de</w:t>
            </w:r>
            <w:r w:rsidRPr="0097764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los programas de detección de fugas para verificar su efectividad;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III) Se utilizan </w:t>
            </w:r>
            <w:r w:rsidRPr="0097764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dispositivos o 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i</w:t>
            </w:r>
            <w:r w:rsidRPr="00977644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mplementación de prácticas operativas adecuados para detectar en forma temprana cualquier fuga en el sistema.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(incluir evidencia de calibración vigente del equipo de medición)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  <w:tr w:rsidR="00160657" w:rsidTr="00AE7132">
        <w:tc>
          <w:tcPr>
            <w:tcW w:w="1836" w:type="dxa"/>
            <w:vMerge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2385" w:type="dxa"/>
            <w:vAlign w:val="center"/>
          </w:tcPr>
          <w:p w:rsidR="00160657" w:rsidRDefault="00160657" w:rsidP="00AE7132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</w:pP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IV) Se realizan </w:t>
            </w:r>
            <w:r w:rsidRPr="00F4096D"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>medidas para el control de la fuga o derrame</w:t>
            </w:r>
            <w:r>
              <w:rPr>
                <w:rFonts w:ascii="Soberana Sans Light" w:hAnsi="Soberana Sans Light" w:cs="Arial"/>
                <w:bCs/>
                <w:sz w:val="16"/>
                <w:szCs w:val="16"/>
                <w:lang w:eastAsia="es-MX"/>
              </w:rPr>
              <w:t xml:space="preserve"> y aviso a las autoridades competentes.</w:t>
            </w:r>
          </w:p>
        </w:tc>
        <w:tc>
          <w:tcPr>
            <w:tcW w:w="879" w:type="dxa"/>
            <w:vMerge/>
            <w:vAlign w:val="center"/>
          </w:tcPr>
          <w:p w:rsidR="00160657" w:rsidRPr="007A3D74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47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604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74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  <w:tc>
          <w:tcPr>
            <w:tcW w:w="1700" w:type="dxa"/>
          </w:tcPr>
          <w:p w:rsidR="00160657" w:rsidRDefault="00160657" w:rsidP="00AE7132">
            <w:pPr>
              <w:pStyle w:val="texto"/>
              <w:spacing w:after="0"/>
              <w:ind w:firstLine="0"/>
              <w:jc w:val="center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val="es-MX" w:eastAsia="es-MX"/>
              </w:rPr>
            </w:pPr>
          </w:p>
        </w:tc>
      </w:tr>
    </w:tbl>
    <w:p w:rsidR="00160657" w:rsidRPr="00944B02" w:rsidRDefault="00160657" w:rsidP="00160657">
      <w:pPr>
        <w:spacing w:after="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W w:w="10081" w:type="dxa"/>
        <w:tblInd w:w="-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1"/>
      </w:tblGrid>
      <w:tr w:rsidR="00160657" w:rsidRPr="00920F64" w:rsidTr="00AE7132">
        <w:trPr>
          <w:trHeight w:val="20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60657" w:rsidRPr="00920F64" w:rsidRDefault="00160657" w:rsidP="00AE7132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160657" w:rsidRPr="00920F64" w:rsidTr="00AE7132">
        <w:trPr>
          <w:trHeight w:val="737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60657" w:rsidRDefault="00160657" w:rsidP="00AE7132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  <w:r w:rsidRPr="00BF4CC2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haberlas&gt;&gt;</w:t>
            </w:r>
          </w:p>
          <w:p w:rsidR="00160657" w:rsidRDefault="00160657" w:rsidP="00AE7132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spacing w:after="0" w:line="240" w:lineRule="auto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spacing w:after="0" w:line="240" w:lineRule="auto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spacing w:after="0" w:line="240" w:lineRule="auto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160657" w:rsidRPr="00920F64" w:rsidRDefault="00160657" w:rsidP="00AE7132">
            <w:pPr>
              <w:spacing w:after="0" w:line="240" w:lineRule="auto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60657" w:rsidRDefault="00160657" w:rsidP="00160657">
      <w:pPr>
        <w:spacing w:after="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10049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833"/>
        <w:gridCol w:w="5216"/>
      </w:tblGrid>
      <w:tr w:rsidR="00160657" w:rsidRPr="00920F64" w:rsidTr="00AE7132">
        <w:trPr>
          <w:trHeight w:val="20"/>
        </w:trPr>
        <w:tc>
          <w:tcPr>
            <w:tcW w:w="10049" w:type="dxa"/>
            <w:gridSpan w:val="2"/>
            <w:shd w:val="clear" w:color="auto" w:fill="D9D9D9" w:themeFill="background1" w:themeFillShade="D9"/>
          </w:tcPr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160657" w:rsidRPr="00920F64" w:rsidTr="00AE7132">
        <w:trPr>
          <w:trHeight w:val="814"/>
        </w:trPr>
        <w:tc>
          <w:tcPr>
            <w:tcW w:w="4833" w:type="dxa"/>
            <w:vAlign w:val="bottom"/>
          </w:tcPr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216" w:type="dxa"/>
            <w:vAlign w:val="bottom"/>
          </w:tcPr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160657" w:rsidRPr="00920F64" w:rsidTr="00AE7132">
        <w:trPr>
          <w:trHeight w:val="814"/>
        </w:trPr>
        <w:tc>
          <w:tcPr>
            <w:tcW w:w="4833" w:type="dxa"/>
            <w:vAlign w:val="bottom"/>
          </w:tcPr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216" w:type="dxa"/>
            <w:vAlign w:val="bottom"/>
          </w:tcPr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160657" w:rsidRPr="00920F64" w:rsidTr="00AE7132">
        <w:trPr>
          <w:trHeight w:val="170"/>
        </w:trPr>
        <w:tc>
          <w:tcPr>
            <w:tcW w:w="10049" w:type="dxa"/>
            <w:gridSpan w:val="2"/>
            <w:vAlign w:val="bottom"/>
          </w:tcPr>
          <w:p w:rsidR="00160657" w:rsidRPr="009A7360" w:rsidRDefault="00160657" w:rsidP="00AE7132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A736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Nota:</w:t>
            </w:r>
            <w:r w:rsidRPr="009A7360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A cada profesional técnico deberá de incluirse la especialidad.</w:t>
            </w:r>
          </w:p>
        </w:tc>
      </w:tr>
      <w:tr w:rsidR="00160657" w:rsidRPr="00920F64" w:rsidTr="00AE7132">
        <w:trPr>
          <w:trHeight w:val="397"/>
        </w:trPr>
        <w:tc>
          <w:tcPr>
            <w:tcW w:w="10049" w:type="dxa"/>
            <w:gridSpan w:val="2"/>
            <w:vAlign w:val="bottom"/>
          </w:tcPr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y firma del Responsable Técnico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:rsidR="00160657" w:rsidRDefault="00160657" w:rsidP="00AE7132">
            <w:pPr>
              <w:jc w:val="both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1F348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1F348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  <w:p w:rsidR="00160657" w:rsidRPr="00920F64" w:rsidRDefault="00160657" w:rsidP="00AE7132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60657" w:rsidRPr="00920F64" w:rsidTr="00AE7132">
        <w:trPr>
          <w:trHeight w:val="574"/>
        </w:trPr>
        <w:tc>
          <w:tcPr>
            <w:tcW w:w="10049" w:type="dxa"/>
            <w:gridSpan w:val="2"/>
          </w:tcPr>
          <w:p w:rsidR="00160657" w:rsidRPr="00300072" w:rsidRDefault="00160657" w:rsidP="00AE7132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300072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lastRenderedPageBreak/>
              <w:t xml:space="preserve">Declaro bajo protesta de decir verdad que los datos asentados en el presente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Reporte </w:t>
            </w:r>
            <w:r w:rsidRPr="00300072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Técnico son verdaderos y acepto la responsabilidad que pudiera derivarse de la veracidad de los mismos, que, en su caso, procedan.</w:t>
            </w:r>
          </w:p>
        </w:tc>
      </w:tr>
      <w:tr w:rsidR="00160657" w:rsidRPr="00920F64" w:rsidTr="00AE7132">
        <w:trPr>
          <w:trHeight w:val="203"/>
        </w:trPr>
        <w:tc>
          <w:tcPr>
            <w:tcW w:w="10049" w:type="dxa"/>
            <w:gridSpan w:val="2"/>
            <w:shd w:val="clear" w:color="auto" w:fill="BFBFBF" w:themeFill="background1" w:themeFillShade="BF"/>
          </w:tcPr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3F4572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920F64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160657" w:rsidRPr="00920F64" w:rsidTr="00AE7132">
        <w:trPr>
          <w:trHeight w:val="679"/>
        </w:trPr>
        <w:tc>
          <w:tcPr>
            <w:tcW w:w="10049" w:type="dxa"/>
            <w:gridSpan w:val="2"/>
          </w:tcPr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160657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 del personal</w:t>
            </w:r>
            <w:r w:rsidRPr="001577E9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 </w:t>
            </w:r>
            <w:r w:rsidRPr="00E1561D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del Regulado personal que atiende la presente verificación&gt;&gt;</w:t>
            </w:r>
          </w:p>
          <w:p w:rsidR="00160657" w:rsidRPr="00920F64" w:rsidRDefault="00160657" w:rsidP="00AE713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</w:p>
        </w:tc>
      </w:tr>
    </w:tbl>
    <w:p w:rsidR="00160657" w:rsidRDefault="00160657" w:rsidP="00160657">
      <w:pPr>
        <w:spacing w:after="0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sectPr w:rsidR="00160657" w:rsidSect="00EE60B1">
      <w:headerReference w:type="default" r:id="rId8"/>
      <w:footerReference w:type="default" r:id="rId9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46" w:rsidRDefault="00AD0046" w:rsidP="00445A6B">
      <w:pPr>
        <w:spacing w:after="0" w:line="240" w:lineRule="auto"/>
      </w:pPr>
      <w:r>
        <w:separator/>
      </w:r>
    </w:p>
  </w:endnote>
  <w:endnote w:type="continuationSeparator" w:id="0">
    <w:p w:rsidR="00AD0046" w:rsidRDefault="00AD004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206E8B" w:rsidRDefault="00206E8B" w:rsidP="00206E8B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A59BD">
          <w:rPr>
            <w:rFonts w:ascii="Soberana Sans Light" w:hAnsi="Soberana Sans Light"/>
            <w:bCs/>
            <w:noProof/>
            <w:sz w:val="16"/>
            <w:szCs w:val="16"/>
          </w:rPr>
          <w:t>10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A59BD">
          <w:rPr>
            <w:rFonts w:ascii="Soberana Sans Light" w:hAnsi="Soberana Sans Light"/>
            <w:bCs/>
            <w:noProof/>
            <w:sz w:val="16"/>
            <w:szCs w:val="16"/>
          </w:rPr>
          <w:t>10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7275F3" w:rsidRPr="006A59BD" w:rsidRDefault="006A59BD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>FD-AUTDT11</w:t>
    </w:r>
    <w:r w:rsidRPr="0099766A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46" w:rsidRDefault="00AD0046" w:rsidP="00445A6B">
      <w:pPr>
        <w:spacing w:after="0" w:line="240" w:lineRule="auto"/>
      </w:pPr>
      <w:r>
        <w:separator/>
      </w:r>
    </w:p>
  </w:footnote>
  <w:footnote w:type="continuationSeparator" w:id="0">
    <w:p w:rsidR="00AD0046" w:rsidRDefault="00AD004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41D4E">
      <w:trPr>
        <w:divId w:val="328485619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541D4E" w:rsidRPr="00F53DA3" w:rsidRDefault="00541D4E" w:rsidP="00F53DA3">
          <w:pP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F53DA3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41D4E" w:rsidRPr="00F53DA3" w:rsidRDefault="00541D4E" w:rsidP="00541D4E">
          <w:pPr>
            <w:jc w:val="center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541D4E" w:rsidRPr="00F53DA3" w:rsidRDefault="00541D4E" w:rsidP="00F53DA3">
          <w:pPr>
            <w:jc w:val="right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F53DA3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:rsidR="00541D4E" w:rsidRDefault="00541D4E" w:rsidP="00541D4E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AD37E3" w:rsidTr="00F53DA3">
      <w:tc>
        <w:tcPr>
          <w:tcW w:w="9923" w:type="dxa"/>
          <w:shd w:val="clear" w:color="auto" w:fill="D9D9D9" w:themeFill="background1" w:themeFillShade="D9"/>
        </w:tcPr>
        <w:p w:rsidR="00AD37E3" w:rsidRDefault="00AD37E3" w:rsidP="00AD37E3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775E07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407B0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Lista de seguimiento: LS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AD37E3" w:rsidRDefault="00AD37E3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BD5"/>
    <w:multiLevelType w:val="hybridMultilevel"/>
    <w:tmpl w:val="037C1D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7C11"/>
    <w:multiLevelType w:val="hybridMultilevel"/>
    <w:tmpl w:val="71A66162"/>
    <w:lvl w:ilvl="0" w:tplc="E47E672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F5C0E9B"/>
    <w:multiLevelType w:val="hybridMultilevel"/>
    <w:tmpl w:val="B82A9226"/>
    <w:lvl w:ilvl="0" w:tplc="06B80D5A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4FBA"/>
    <w:rsid w:val="000D62E3"/>
    <w:rsid w:val="000E1EF0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657"/>
    <w:rsid w:val="00160CF5"/>
    <w:rsid w:val="00161271"/>
    <w:rsid w:val="00165314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2E6B"/>
    <w:rsid w:val="00206E8B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77801"/>
    <w:rsid w:val="00282991"/>
    <w:rsid w:val="002877BD"/>
    <w:rsid w:val="002921CB"/>
    <w:rsid w:val="00292860"/>
    <w:rsid w:val="00294F01"/>
    <w:rsid w:val="002A122D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4A6F"/>
    <w:rsid w:val="003F7629"/>
    <w:rsid w:val="00401276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44F"/>
    <w:rsid w:val="00535EAB"/>
    <w:rsid w:val="00535F56"/>
    <w:rsid w:val="005366F3"/>
    <w:rsid w:val="0054119E"/>
    <w:rsid w:val="00541D4E"/>
    <w:rsid w:val="0054550B"/>
    <w:rsid w:val="005475E0"/>
    <w:rsid w:val="0055341B"/>
    <w:rsid w:val="00561E6E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82F55"/>
    <w:rsid w:val="00691358"/>
    <w:rsid w:val="00692A14"/>
    <w:rsid w:val="006930C5"/>
    <w:rsid w:val="00696936"/>
    <w:rsid w:val="006A3C24"/>
    <w:rsid w:val="006A59BD"/>
    <w:rsid w:val="006A69C5"/>
    <w:rsid w:val="006B293A"/>
    <w:rsid w:val="006B6288"/>
    <w:rsid w:val="006B6F06"/>
    <w:rsid w:val="006B769A"/>
    <w:rsid w:val="006C002E"/>
    <w:rsid w:val="006D06C2"/>
    <w:rsid w:val="006D0B49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6F4771"/>
    <w:rsid w:val="00721E49"/>
    <w:rsid w:val="00722887"/>
    <w:rsid w:val="00723095"/>
    <w:rsid w:val="007275F3"/>
    <w:rsid w:val="007276D9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75E07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E4722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1AAA"/>
    <w:rsid w:val="008B3B19"/>
    <w:rsid w:val="008B3CBD"/>
    <w:rsid w:val="008B3D0D"/>
    <w:rsid w:val="008B4C0C"/>
    <w:rsid w:val="008B58F2"/>
    <w:rsid w:val="008B64D0"/>
    <w:rsid w:val="008C70D1"/>
    <w:rsid w:val="008C7B84"/>
    <w:rsid w:val="008D05B8"/>
    <w:rsid w:val="008D356A"/>
    <w:rsid w:val="008D669E"/>
    <w:rsid w:val="008E135D"/>
    <w:rsid w:val="008E1D4A"/>
    <w:rsid w:val="008F3998"/>
    <w:rsid w:val="008F7320"/>
    <w:rsid w:val="00907090"/>
    <w:rsid w:val="00910472"/>
    <w:rsid w:val="00915C1B"/>
    <w:rsid w:val="00915EB6"/>
    <w:rsid w:val="00921E7C"/>
    <w:rsid w:val="0092262E"/>
    <w:rsid w:val="00924206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96F"/>
    <w:rsid w:val="00984ADB"/>
    <w:rsid w:val="00984E7F"/>
    <w:rsid w:val="00992677"/>
    <w:rsid w:val="00993424"/>
    <w:rsid w:val="00993EF1"/>
    <w:rsid w:val="00996A66"/>
    <w:rsid w:val="009A1F61"/>
    <w:rsid w:val="009A34CC"/>
    <w:rsid w:val="009A7EB2"/>
    <w:rsid w:val="009B0057"/>
    <w:rsid w:val="009B04E0"/>
    <w:rsid w:val="009B4427"/>
    <w:rsid w:val="009C19E6"/>
    <w:rsid w:val="009C1EA3"/>
    <w:rsid w:val="009C3A22"/>
    <w:rsid w:val="009C5628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209E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577B"/>
    <w:rsid w:val="00AA6B2D"/>
    <w:rsid w:val="00AB4544"/>
    <w:rsid w:val="00AB5589"/>
    <w:rsid w:val="00AB621D"/>
    <w:rsid w:val="00AB730D"/>
    <w:rsid w:val="00AC55EC"/>
    <w:rsid w:val="00AD0046"/>
    <w:rsid w:val="00AD37E3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33CA2"/>
    <w:rsid w:val="00B4080D"/>
    <w:rsid w:val="00B421FA"/>
    <w:rsid w:val="00B42247"/>
    <w:rsid w:val="00B45BA5"/>
    <w:rsid w:val="00B46EA8"/>
    <w:rsid w:val="00B51A84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377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16FB"/>
    <w:rsid w:val="00CB4256"/>
    <w:rsid w:val="00CB77AF"/>
    <w:rsid w:val="00CC0D36"/>
    <w:rsid w:val="00CC4DDE"/>
    <w:rsid w:val="00CD1E0F"/>
    <w:rsid w:val="00CD3203"/>
    <w:rsid w:val="00CD6016"/>
    <w:rsid w:val="00CE39E7"/>
    <w:rsid w:val="00CF2126"/>
    <w:rsid w:val="00CF24ED"/>
    <w:rsid w:val="00D02766"/>
    <w:rsid w:val="00D029EC"/>
    <w:rsid w:val="00D02A39"/>
    <w:rsid w:val="00D05D75"/>
    <w:rsid w:val="00D06F62"/>
    <w:rsid w:val="00D123DF"/>
    <w:rsid w:val="00D13183"/>
    <w:rsid w:val="00D1506E"/>
    <w:rsid w:val="00D15CB1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31"/>
    <w:rsid w:val="00D83A6D"/>
    <w:rsid w:val="00D87029"/>
    <w:rsid w:val="00D875C6"/>
    <w:rsid w:val="00DA0D33"/>
    <w:rsid w:val="00DA494D"/>
    <w:rsid w:val="00DA6491"/>
    <w:rsid w:val="00DB4D27"/>
    <w:rsid w:val="00DC42FC"/>
    <w:rsid w:val="00DC4E30"/>
    <w:rsid w:val="00DD0AFA"/>
    <w:rsid w:val="00DD74C1"/>
    <w:rsid w:val="00DE3154"/>
    <w:rsid w:val="00DE53CE"/>
    <w:rsid w:val="00DE7F88"/>
    <w:rsid w:val="00DF46BC"/>
    <w:rsid w:val="00DF6718"/>
    <w:rsid w:val="00DF68A7"/>
    <w:rsid w:val="00DF7D5D"/>
    <w:rsid w:val="00E0166E"/>
    <w:rsid w:val="00E01DC8"/>
    <w:rsid w:val="00E02B3C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30973"/>
    <w:rsid w:val="00E31A51"/>
    <w:rsid w:val="00E35C76"/>
    <w:rsid w:val="00E36024"/>
    <w:rsid w:val="00E42B9D"/>
    <w:rsid w:val="00E44926"/>
    <w:rsid w:val="00E459FF"/>
    <w:rsid w:val="00E506ED"/>
    <w:rsid w:val="00E51093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07C6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2E2"/>
    <w:rsid w:val="00ED4FF2"/>
    <w:rsid w:val="00EE0A68"/>
    <w:rsid w:val="00EE60B1"/>
    <w:rsid w:val="00EE6C7D"/>
    <w:rsid w:val="00EF105A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3DA3"/>
    <w:rsid w:val="00F54399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7329"/>
  <w15:docId w15:val="{1CF9AD7E-7C6E-452F-8AA0-8BE70F35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05A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msonormal0">
    <w:name w:val="msonormal"/>
    <w:basedOn w:val="Normal"/>
    <w:rsid w:val="00EF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ontstyle01">
    <w:name w:val="fontstyle01"/>
    <w:basedOn w:val="Fuentedeprrafopredeter"/>
    <w:rsid w:val="00401276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FFE8-C3DF-4FAF-9F86-758C4A79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10</Pages>
  <Words>2638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246</cp:revision>
  <cp:lastPrinted>2017-05-02T18:46:00Z</cp:lastPrinted>
  <dcterms:created xsi:type="dcterms:W3CDTF">2017-09-28T21:44:00Z</dcterms:created>
  <dcterms:modified xsi:type="dcterms:W3CDTF">2018-07-12T18:33:00Z</dcterms:modified>
</cp:coreProperties>
</file>