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F8" w:rsidRPr="007205F0" w:rsidRDefault="00D17CF8" w:rsidP="00D17C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D17CF8" w:rsidRDefault="00D17CF8" w:rsidP="00D17C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D17CF8" w:rsidRDefault="00D17CF8" w:rsidP="00D17C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D17CF8" w:rsidRPr="007205F0" w:rsidRDefault="00D17CF8" w:rsidP="00D17C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ARTÍCULO 41. </w:t>
      </w:r>
      <w:r w:rsidRPr="00D17CF8">
        <w:rPr>
          <w:rFonts w:ascii="Arial" w:hAnsi="Arial" w:cs="Arial"/>
          <w:color w:val="2F2F2F"/>
        </w:rPr>
        <w:t>La Dirección General de Recursos Financieros, tendrá las siguientes atribuciones: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I. </w:t>
      </w:r>
      <w:r w:rsidRPr="00D17CF8">
        <w:rPr>
          <w:rFonts w:ascii="Arial" w:hAnsi="Arial" w:cs="Arial"/>
          <w:color w:val="2F2F2F"/>
        </w:rPr>
        <w:t>Proponer al Jefe de Unidad de su adscripción, aplicar y dar seguimiento a los procedimientos, servicios técnicos,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administrativos, presupuestales y contables para el manejo de los recursos humanos, financieros que requiera la Agencia y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sus unidades administrativas, de conformidad con los criterios, lineamientos, normas, políticas que emitan las unidades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responsables de la Secretaría y de las secretarías de Hacienda y Crédito Público y de la Función Pública, en el ámbito de su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competencia;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II. </w:t>
      </w:r>
      <w:r w:rsidRPr="00D17CF8">
        <w:rPr>
          <w:rFonts w:ascii="Arial" w:hAnsi="Arial" w:cs="Arial"/>
          <w:color w:val="2F2F2F"/>
        </w:rPr>
        <w:t>Integrar la información y realizar las acciones relativas a la gestión para la autorización, asignación y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modificación del presupuesto de la Agencia;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III. </w:t>
      </w:r>
      <w:r w:rsidRPr="00D17CF8">
        <w:rPr>
          <w:rFonts w:ascii="Arial" w:hAnsi="Arial" w:cs="Arial"/>
          <w:color w:val="2F2F2F"/>
        </w:rPr>
        <w:t>Elaborar la proyección de los ingresos que la Agencia obtendrá derivado del cobro de multas, derechos y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aprovechamientos que deberán ser considerados en la Ley de Ingresos de la Federación para el ejercicio fiscal que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corresponda;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IV. </w:t>
      </w:r>
      <w:r w:rsidRPr="00D17CF8">
        <w:rPr>
          <w:rFonts w:ascii="Arial" w:hAnsi="Arial" w:cs="Arial"/>
          <w:color w:val="2F2F2F"/>
        </w:rPr>
        <w:t>Ejecutar el proceso de inscripción del cobro de derechos y aprovechamientos en la Ley Federal de Derechos ante la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Secretaría de Hacienda y Crédito Público;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V. </w:t>
      </w:r>
      <w:r w:rsidRPr="00D17CF8">
        <w:rPr>
          <w:rFonts w:ascii="Arial" w:hAnsi="Arial" w:cs="Arial"/>
          <w:color w:val="2F2F2F"/>
        </w:rPr>
        <w:t>Gestionar la recuperación de los recursos provenientes del cobro de derechos y aprovechamientos destinados a la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Agencia, conforme a la normativa aplicable;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VI. </w:t>
      </w:r>
      <w:r w:rsidRPr="00D17CF8">
        <w:rPr>
          <w:rFonts w:ascii="Arial" w:hAnsi="Arial" w:cs="Arial"/>
          <w:color w:val="2F2F2F"/>
        </w:rPr>
        <w:t>Requerir a las unidades administrativas de la Agencia toda la información necesaria, elaborar y proponer al Jefe de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Unidad de su adscripción, el anteproyecto de presupuesto de la Agencia y ejecutar todas las acciones tendentes a dar el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seguimiento correspondiente;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VII. </w:t>
      </w:r>
      <w:r w:rsidRPr="00D17CF8">
        <w:rPr>
          <w:rFonts w:ascii="Arial" w:hAnsi="Arial" w:cs="Arial"/>
          <w:color w:val="2F2F2F"/>
        </w:rPr>
        <w:t>Elaborar y proponer los mecanismos para la difusión, entre las unidades administrativas de la Agencia, las políticas,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lineamientos, directrices y criterios técnicos en materia de programación y presupuestación emitidos por las autoridades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competentes;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VIII. </w:t>
      </w:r>
      <w:r w:rsidRPr="00D17CF8">
        <w:rPr>
          <w:rFonts w:ascii="Arial" w:hAnsi="Arial" w:cs="Arial"/>
          <w:color w:val="2F2F2F"/>
        </w:rPr>
        <w:t>Integrar la información necesaria para comunicar el presupuesto aprobado que les corresponda a las unidades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administrativas que integren la Agencia y llevar a cabo el seguimiento correspondiente;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IX. </w:t>
      </w:r>
      <w:r w:rsidRPr="00D17CF8">
        <w:rPr>
          <w:rFonts w:ascii="Arial" w:hAnsi="Arial" w:cs="Arial"/>
          <w:color w:val="2F2F2F"/>
        </w:rPr>
        <w:t>Requerir a las unidades administrativas de la Agencia y coordinarlas para la integración de la información que soliciten la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Oficialía Mayor y demás dependencias competentes, respecto a la aplicación y el aprovechamiento de recursos asignados y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dar el seguimiento correspondiente a las observaciones que se formulen;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X. </w:t>
      </w:r>
      <w:r w:rsidRPr="00D17CF8">
        <w:rPr>
          <w:rFonts w:ascii="Arial" w:hAnsi="Arial" w:cs="Arial"/>
          <w:color w:val="2F2F2F"/>
        </w:rPr>
        <w:t>Coordinar a las unidades administrativas de la Agencia en la aplicación de los recursos provenientes de crédito externos,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donativos y donaciones para financiar el desarrollo de los programas sustantivos de la Agencia, de conformidad con la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normativa aplicable, y dar el seguimiento correspondiente;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XI. </w:t>
      </w:r>
      <w:r w:rsidRPr="00D17CF8">
        <w:rPr>
          <w:rFonts w:ascii="Arial" w:hAnsi="Arial" w:cs="Arial"/>
          <w:color w:val="2F2F2F"/>
        </w:rPr>
        <w:t>Suscribir las evaluaciones de impacto presupuestario de los instrumentos que sean sujetos de acuerdo con la Ley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Federal de Presupuesto y Responsabilidad Hacendaria y su Reglamento;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XII. </w:t>
      </w:r>
      <w:r w:rsidRPr="00D17CF8">
        <w:rPr>
          <w:rFonts w:ascii="Arial" w:hAnsi="Arial" w:cs="Arial"/>
          <w:color w:val="2F2F2F"/>
        </w:rPr>
        <w:t>Elaborar propuestas para potenciar los recursos asignados a la Agencia con dependencias y entidades del sector público;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XIII. </w:t>
      </w:r>
      <w:r w:rsidRPr="00D17CF8">
        <w:rPr>
          <w:rFonts w:ascii="Arial" w:hAnsi="Arial" w:cs="Arial"/>
          <w:color w:val="2F2F2F"/>
        </w:rPr>
        <w:t>Supervisar e integrar la información para la evaluación del ejercicio presupuestal de la Agencia; así como para llevar a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cabo la evaluación programática presupuestal, y dar seguimiento a las medidas correctivas que se propongan a las unidades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administrativas correspondientes;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lastRenderedPageBreak/>
        <w:t xml:space="preserve">XIV. </w:t>
      </w:r>
      <w:r w:rsidRPr="00D17CF8">
        <w:rPr>
          <w:rFonts w:ascii="Arial" w:hAnsi="Arial" w:cs="Arial"/>
          <w:color w:val="2F2F2F"/>
        </w:rPr>
        <w:t>Aplicar y supervisar la aplicación de las medidas de ahorro que emita la Secretaría y la Secretaría de Hacienda y Crédito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Público, que se instrumenten en las unidades administrativas de la Agencia;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XV. </w:t>
      </w:r>
      <w:r w:rsidRPr="00D17CF8">
        <w:rPr>
          <w:rFonts w:ascii="Arial" w:hAnsi="Arial" w:cs="Arial"/>
          <w:color w:val="2F2F2F"/>
        </w:rPr>
        <w:t>Integrar la información, elaborar, realizar, proponer al Jefe de Unidad de su adscripción y, en su caso, ejecutar todas las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acciones, mecanismos e instrumentos necesarios para la administración de los recursos depositados en el Fideicomiso, con la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participación que corresponda a la fiduciaria correspondiente; así como en fondos, mandatos o análogos de conformidad con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la normativa vigente;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 xml:space="preserve">XVI. </w:t>
      </w:r>
      <w:r w:rsidRPr="00D17CF8">
        <w:rPr>
          <w:rFonts w:ascii="Arial" w:hAnsi="Arial" w:cs="Arial"/>
          <w:color w:val="2F2F2F"/>
        </w:rPr>
        <w:t>Participar, con las autoridades competentes, en el diseño de los mecanismos de creación, administración, evaluación y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rendición de cuentas de los fondos que, en su caso, se constituyan para la atención de riesgos críticos y eventos mayores, con</w:t>
      </w:r>
      <w:r>
        <w:rPr>
          <w:rFonts w:ascii="Arial" w:hAnsi="Arial" w:cs="Arial"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la intervención que corresponda a la Oficialía Mayor de la Secretaría;</w:t>
      </w:r>
    </w:p>
    <w:p w:rsidR="00D17CF8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17CF8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D17CF8">
        <w:rPr>
          <w:rFonts w:ascii="Arial" w:hAnsi="Arial" w:cs="Arial"/>
          <w:color w:val="2F2F2F"/>
        </w:rPr>
        <w:t>Fungir como enlace ante los organismos fiscalizadores y coordinar la atención a las auditorías correspondientes, y</w:t>
      </w:r>
    </w:p>
    <w:p w:rsidR="00737522" w:rsidRPr="00D17CF8" w:rsidRDefault="00D17CF8" w:rsidP="00D17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CF8">
        <w:rPr>
          <w:rFonts w:ascii="Arial" w:hAnsi="Arial" w:cs="Arial"/>
          <w:b/>
          <w:bCs/>
          <w:color w:val="2F2F2F"/>
        </w:rPr>
        <w:t xml:space="preserve">XVIII. </w:t>
      </w:r>
      <w:r w:rsidRPr="00D17CF8">
        <w:rPr>
          <w:rFonts w:ascii="Arial" w:hAnsi="Arial" w:cs="Arial"/>
          <w:color w:val="2F2F2F"/>
        </w:rPr>
        <w:t>Las demás que sean necesarias para el cumplimiento de sus atribuciones, las que le confieran otras</w:t>
      </w:r>
      <w:r>
        <w:rPr>
          <w:rFonts w:ascii="Arial" w:hAnsi="Arial" w:cs="Arial"/>
          <w:color w:val="2F2F2F"/>
        </w:rPr>
        <w:t xml:space="preserve"> </w:t>
      </w:r>
      <w:bookmarkStart w:id="0" w:name="_GoBack"/>
      <w:bookmarkEnd w:id="0"/>
      <w:r w:rsidRPr="00D17CF8">
        <w:rPr>
          <w:rFonts w:ascii="Arial" w:hAnsi="Arial" w:cs="Arial"/>
          <w:color w:val="2F2F2F"/>
        </w:rPr>
        <w:t>disposiciones jurídicas y las que le encomiende su superior jerárquico o el Director Ejecutivo.</w:t>
      </w:r>
    </w:p>
    <w:sectPr w:rsidR="00737522" w:rsidRPr="00D17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F8"/>
    <w:rsid w:val="00737522"/>
    <w:rsid w:val="00D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94B7"/>
  <w15:chartTrackingRefBased/>
  <w15:docId w15:val="{CB7078DA-F3C9-4651-B847-11A95F16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2018-05-18T18:46:00Z</dcterms:created>
  <dcterms:modified xsi:type="dcterms:W3CDTF">2018-05-18T18:48:00Z</dcterms:modified>
</cp:coreProperties>
</file>