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2B0" w:rsidRPr="007205F0" w:rsidRDefault="00B332B0" w:rsidP="00B332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B332B0" w:rsidRDefault="00B332B0" w:rsidP="00B332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B332B0" w:rsidRDefault="00B332B0" w:rsidP="00B332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B332B0" w:rsidRPr="007205F0" w:rsidRDefault="00B332B0" w:rsidP="00B332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B332B0" w:rsidRDefault="00B332B0" w:rsidP="00B3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B332B0" w:rsidRDefault="00B332B0" w:rsidP="00B3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332B0">
        <w:rPr>
          <w:rFonts w:ascii="Arial" w:hAnsi="Arial" w:cs="Arial"/>
          <w:b/>
          <w:bCs/>
          <w:color w:val="2F2F2F"/>
        </w:rPr>
        <w:t xml:space="preserve">ARTÍCULO 39. </w:t>
      </w:r>
      <w:r w:rsidRPr="00B332B0">
        <w:rPr>
          <w:rFonts w:ascii="Arial" w:hAnsi="Arial" w:cs="Arial"/>
          <w:color w:val="2F2F2F"/>
        </w:rPr>
        <w:t>La Dirección General de lo Contencioso, tendrá las siguientes atribuciones:</w:t>
      </w:r>
    </w:p>
    <w:p w:rsidR="00B332B0" w:rsidRPr="00B332B0" w:rsidRDefault="00B332B0" w:rsidP="00B3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B332B0" w:rsidRPr="00B332B0" w:rsidRDefault="00B332B0" w:rsidP="00B3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332B0">
        <w:rPr>
          <w:rFonts w:ascii="Arial" w:hAnsi="Arial" w:cs="Arial"/>
          <w:b/>
          <w:bCs/>
          <w:color w:val="2F2F2F"/>
        </w:rPr>
        <w:t xml:space="preserve">I. </w:t>
      </w:r>
      <w:r w:rsidRPr="00B332B0">
        <w:rPr>
          <w:rFonts w:ascii="Arial" w:hAnsi="Arial" w:cs="Arial"/>
          <w:color w:val="2F2F2F"/>
        </w:rPr>
        <w:t>Interponer todos los recursos y medios de defensa procedentes en los juicios, incluidos los juicios en línea, y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procedimientos señalados en el presente artículo, ofrecer pruebas, asistir a las audiencias, formular alegatos y realizar todos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aquellos actos procesales para su debida tramitación en los términos de las disposiciones jurídicas aplicables;</w:t>
      </w:r>
    </w:p>
    <w:p w:rsidR="00B332B0" w:rsidRPr="00B332B0" w:rsidRDefault="00B332B0" w:rsidP="00B3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332B0">
        <w:rPr>
          <w:rFonts w:ascii="Arial" w:hAnsi="Arial" w:cs="Arial"/>
          <w:b/>
          <w:bCs/>
          <w:color w:val="2F2F2F"/>
        </w:rPr>
        <w:t xml:space="preserve">II. </w:t>
      </w:r>
      <w:r w:rsidRPr="00B332B0">
        <w:rPr>
          <w:rFonts w:ascii="Arial" w:hAnsi="Arial" w:cs="Arial"/>
          <w:color w:val="2F2F2F"/>
        </w:rPr>
        <w:t>Requerir a las unidades administrativas de la Agencia toda la información, documentación, argumentación y en general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todos los elementos necesarios para la defensa de los actos de autoridad que se reclamen en los juicios de amparo en que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sean designadas como autoridad responsable o intervengan como quejoso o tercero perjudicado;</w:t>
      </w:r>
    </w:p>
    <w:p w:rsidR="00B332B0" w:rsidRPr="00B332B0" w:rsidRDefault="00B332B0" w:rsidP="00B3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332B0">
        <w:rPr>
          <w:rFonts w:ascii="Arial" w:hAnsi="Arial" w:cs="Arial"/>
          <w:b/>
          <w:bCs/>
          <w:color w:val="2F2F2F"/>
        </w:rPr>
        <w:t xml:space="preserve">III. </w:t>
      </w:r>
      <w:r w:rsidRPr="00B332B0">
        <w:rPr>
          <w:rFonts w:ascii="Arial" w:hAnsi="Arial" w:cs="Arial"/>
          <w:color w:val="2F2F2F"/>
        </w:rPr>
        <w:t>Designar, en los casos previstos en la fracción anterior, a los servidores públicos de la Agencia como delegados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autorizados, para que hagan promociones, concurran a las audiencias, rindan pruebas, formulen alegatos y promuevan los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incidentes y recursos, de conformidad con las disposiciones jurídicas aplicables y dirigirlos en los juicios o procedimientos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conforme a las disposiciones jurídicas aplicables; así como realizar las actuaciones que resulten necesarias para la tramitación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de juicios en línea;</w:t>
      </w:r>
    </w:p>
    <w:p w:rsidR="00B332B0" w:rsidRPr="00B332B0" w:rsidRDefault="00B332B0" w:rsidP="00B3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332B0">
        <w:rPr>
          <w:rFonts w:ascii="Arial" w:hAnsi="Arial" w:cs="Arial"/>
          <w:b/>
          <w:bCs/>
          <w:color w:val="2F2F2F"/>
        </w:rPr>
        <w:t xml:space="preserve">IV. </w:t>
      </w:r>
      <w:r w:rsidRPr="00B332B0">
        <w:rPr>
          <w:rFonts w:ascii="Arial" w:hAnsi="Arial" w:cs="Arial"/>
          <w:color w:val="2F2F2F"/>
        </w:rPr>
        <w:t>Elaborar los informes previos y justificados que sean requeridos por los órganos jurisdiccionales en los juicios de amparo,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en los casos en que sean señalados como autoridad responsable el Director Ejecutivo o cualquier otro servidor público de la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Agencia;</w:t>
      </w:r>
    </w:p>
    <w:p w:rsidR="00B332B0" w:rsidRPr="00B332B0" w:rsidRDefault="00B332B0" w:rsidP="00B3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332B0">
        <w:rPr>
          <w:rFonts w:ascii="Arial" w:hAnsi="Arial" w:cs="Arial"/>
          <w:b/>
          <w:bCs/>
          <w:color w:val="2F2F2F"/>
        </w:rPr>
        <w:t xml:space="preserve">V. </w:t>
      </w:r>
      <w:r w:rsidRPr="00B332B0">
        <w:rPr>
          <w:rFonts w:ascii="Arial" w:hAnsi="Arial" w:cs="Arial"/>
          <w:color w:val="2F2F2F"/>
        </w:rPr>
        <w:t>Recibir, atender e investigar las denuncias populares que se presenten en las materias competencia de la Agencia y, en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su caso, realizar en términos de las disposiciones jurídicas aplicables, las diligencias necesarias para determinar la existencia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de los actos, hechos u omisiones motivo de la denuncia, o bien, canalizar dichas denuncias ante las autoridades que resulten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competentes;</w:t>
      </w:r>
    </w:p>
    <w:p w:rsidR="00B332B0" w:rsidRPr="00B332B0" w:rsidRDefault="00B332B0" w:rsidP="00B3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332B0">
        <w:rPr>
          <w:rFonts w:ascii="Arial" w:hAnsi="Arial" w:cs="Arial"/>
          <w:b/>
          <w:bCs/>
          <w:color w:val="2F2F2F"/>
        </w:rPr>
        <w:t xml:space="preserve">VI. </w:t>
      </w:r>
      <w:r w:rsidRPr="00B332B0">
        <w:rPr>
          <w:rFonts w:ascii="Arial" w:hAnsi="Arial" w:cs="Arial"/>
          <w:color w:val="2F2F2F"/>
        </w:rPr>
        <w:t>Denunciar o querellarse ante el ministerio público respecto de los actos, hechos u omisiones que impliquen la probable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comisión de los delitos en las materias competencia de la Agencia o en contra de los bienes que le hayan sido asignados a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ésta;</w:t>
      </w:r>
    </w:p>
    <w:p w:rsidR="00B332B0" w:rsidRPr="00B332B0" w:rsidRDefault="00B332B0" w:rsidP="00B3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332B0">
        <w:rPr>
          <w:rFonts w:ascii="Arial" w:hAnsi="Arial" w:cs="Arial"/>
          <w:b/>
          <w:bCs/>
          <w:color w:val="2F2F2F"/>
        </w:rPr>
        <w:t xml:space="preserve">VII. </w:t>
      </w:r>
      <w:r w:rsidRPr="00B332B0">
        <w:rPr>
          <w:rFonts w:ascii="Arial" w:hAnsi="Arial" w:cs="Arial"/>
          <w:color w:val="2F2F2F"/>
        </w:rPr>
        <w:t>Solicitar se le reconozca la coadyuvancia ante el ministerio público y al órgano jurisdiccional en el procedimiento penal;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así como proporcionar todos los datos o elementos de prueba con que cuente para la procedencia y monto de la reparación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del daño;</w:t>
      </w:r>
    </w:p>
    <w:p w:rsidR="00B332B0" w:rsidRPr="00B332B0" w:rsidRDefault="00B332B0" w:rsidP="00B3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332B0">
        <w:rPr>
          <w:rFonts w:ascii="Arial" w:hAnsi="Arial" w:cs="Arial"/>
          <w:b/>
          <w:bCs/>
          <w:color w:val="2F2F2F"/>
        </w:rPr>
        <w:t xml:space="preserve">VIII. </w:t>
      </w:r>
      <w:r w:rsidRPr="00B332B0">
        <w:rPr>
          <w:rFonts w:ascii="Arial" w:hAnsi="Arial" w:cs="Arial"/>
          <w:color w:val="2F2F2F"/>
        </w:rPr>
        <w:t>Solicitar a la Procuraduría Federal de Protección al Ambiente, en las materias competencia de la Agencia, el ejercicio de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 xml:space="preserve">la acción colectiva, de conformidad con lo dispuesto en el Libro Quinto del Código Federal de Procedimientos </w:t>
      </w:r>
      <w:r>
        <w:rPr>
          <w:rFonts w:ascii="Arial" w:hAnsi="Arial" w:cs="Arial"/>
          <w:color w:val="2F2F2F"/>
        </w:rPr>
        <w:t>Civiles,</w:t>
      </w:r>
      <w:r w:rsidRPr="00B332B0">
        <w:rPr>
          <w:rFonts w:ascii="Arial" w:hAnsi="Arial" w:cs="Arial"/>
          <w:color w:val="2F2F2F"/>
        </w:rPr>
        <w:t xml:space="preserve"> así como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la de responsabilidad ambiental prevista en la Ley Federal de Responsabilidad Ambiental;</w:t>
      </w:r>
    </w:p>
    <w:p w:rsidR="00B332B0" w:rsidRPr="00B332B0" w:rsidRDefault="00B332B0" w:rsidP="00B3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332B0">
        <w:rPr>
          <w:rFonts w:ascii="Arial" w:hAnsi="Arial" w:cs="Arial"/>
          <w:b/>
          <w:bCs/>
          <w:color w:val="2F2F2F"/>
        </w:rPr>
        <w:t xml:space="preserve">IX. </w:t>
      </w:r>
      <w:r w:rsidRPr="00B332B0">
        <w:rPr>
          <w:rFonts w:ascii="Arial" w:hAnsi="Arial" w:cs="Arial"/>
          <w:color w:val="2F2F2F"/>
        </w:rPr>
        <w:t>Substanciar los recursos administrativos presentados en contra de las unidades administrativas de la Agencia, previa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consulta de la unidad correspondiente y someter a consideración del respectivo superior jerárquico, la resolución que proceda;</w:t>
      </w:r>
    </w:p>
    <w:p w:rsidR="00B332B0" w:rsidRPr="00B332B0" w:rsidRDefault="00B332B0" w:rsidP="00B3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332B0">
        <w:rPr>
          <w:rFonts w:ascii="Arial" w:hAnsi="Arial" w:cs="Arial"/>
          <w:b/>
          <w:bCs/>
          <w:color w:val="2F2F2F"/>
        </w:rPr>
        <w:t xml:space="preserve">X. </w:t>
      </w:r>
      <w:r w:rsidRPr="00B332B0">
        <w:rPr>
          <w:rFonts w:ascii="Arial" w:hAnsi="Arial" w:cs="Arial"/>
          <w:color w:val="2F2F2F"/>
        </w:rPr>
        <w:t>Expedir, cuando proceda, certificaciones de documentos que obren en sus archivos o de la oficina del Director Ejecutivo,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y</w:t>
      </w:r>
    </w:p>
    <w:p w:rsidR="00737522" w:rsidRPr="00B332B0" w:rsidRDefault="00B332B0" w:rsidP="00B3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32B0">
        <w:rPr>
          <w:rFonts w:ascii="Arial" w:hAnsi="Arial" w:cs="Arial"/>
          <w:b/>
          <w:bCs/>
          <w:color w:val="2F2F2F"/>
        </w:rPr>
        <w:t xml:space="preserve">XI. </w:t>
      </w:r>
      <w:r w:rsidRPr="00B332B0">
        <w:rPr>
          <w:rFonts w:ascii="Arial" w:hAnsi="Arial" w:cs="Arial"/>
          <w:color w:val="2F2F2F"/>
        </w:rPr>
        <w:t>Las demás que le confieran las disposiciones jurídicas aplicables y las encomendadas expresamente por su superior</w:t>
      </w:r>
      <w:r>
        <w:rPr>
          <w:rFonts w:ascii="Arial" w:hAnsi="Arial" w:cs="Arial"/>
          <w:color w:val="2F2F2F"/>
        </w:rPr>
        <w:t xml:space="preserve"> </w:t>
      </w:r>
      <w:r w:rsidRPr="00B332B0">
        <w:rPr>
          <w:rFonts w:ascii="Arial" w:hAnsi="Arial" w:cs="Arial"/>
          <w:color w:val="2F2F2F"/>
        </w:rPr>
        <w:t>jerárquico o por el Director Ejecutivo.</w:t>
      </w:r>
      <w:bookmarkStart w:id="0" w:name="_GoBack"/>
      <w:bookmarkEnd w:id="0"/>
    </w:p>
    <w:sectPr w:rsidR="00737522" w:rsidRPr="00B332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B0"/>
    <w:rsid w:val="00737522"/>
    <w:rsid w:val="00B3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6DCF"/>
  <w15:chartTrackingRefBased/>
  <w15:docId w15:val="{D06D1FD8-2719-4C9A-9F72-5B06E086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2018-05-18T18:42:00Z</dcterms:created>
  <dcterms:modified xsi:type="dcterms:W3CDTF">2018-05-18T18:44:00Z</dcterms:modified>
</cp:coreProperties>
</file>