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ARTÍCULO 33. </w:t>
      </w:r>
      <w:r w:rsidRPr="002E3FE6">
        <w:rPr>
          <w:rFonts w:ascii="Arial" w:hAnsi="Arial" w:cs="Arial"/>
          <w:color w:val="2F2F2F"/>
        </w:rPr>
        <w:t>La Dirección General de Supervisión, Inspección y Vigilancia de Exploración y Extracción de Recursos No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Convencionales Terrestres, tendrá competencia en materia de reconocimiento y exploración superficial de hidrocarburos, y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exploración y extracción de hidrocarburos; el tratamiento de petróleo y actividades conexas, para lo cual tendrá las siguientes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atribuciones: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I. </w:t>
      </w:r>
      <w:r w:rsidRPr="002E3FE6">
        <w:rPr>
          <w:rFonts w:ascii="Arial" w:hAnsi="Arial" w:cs="Arial"/>
          <w:color w:val="2F2F2F"/>
        </w:rPr>
        <w:t>Participar con los distintos órdenes de gobierno, dependencias y entidades competentes, en el diseño y atención de los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planes nacionales e internacionales para prevenir y atender situaciones de emergencia en las actividades del Sector;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II. </w:t>
      </w:r>
      <w:r w:rsidRPr="002E3FE6">
        <w:rPr>
          <w:rFonts w:ascii="Arial" w:hAnsi="Arial" w:cs="Arial"/>
          <w:color w:val="2F2F2F"/>
        </w:rPr>
        <w:t>Supervisar, inspeccionar, vigilar y, en su caso, imponer las sanciones que correspondan en materia de seguridad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industrial y seguridad operativa de la</w:t>
      </w:r>
      <w:r>
        <w:rPr>
          <w:rFonts w:ascii="Arial" w:hAnsi="Arial" w:cs="Arial"/>
          <w:color w:val="2F2F2F"/>
        </w:rPr>
        <w:t>s</w:t>
      </w:r>
      <w:r w:rsidRPr="002E3FE6">
        <w:rPr>
          <w:rFonts w:ascii="Arial" w:hAnsi="Arial" w:cs="Arial"/>
          <w:color w:val="2F2F2F"/>
        </w:rPr>
        <w:t xml:space="preserve"> actividades señaladas en el primer párrafo de este artículo, incluyendo las etapas de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desmantelamiento y abandono de las instalaciones, así como de control integral de los residuos y las emisiones a la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atmósfera;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III. </w:t>
      </w:r>
      <w:r w:rsidRPr="002E3FE6">
        <w:rPr>
          <w:rFonts w:ascii="Arial" w:hAnsi="Arial" w:cs="Arial"/>
          <w:color w:val="2F2F2F"/>
        </w:rPr>
        <w:t>Supervisar y vigilar los protocolos de actuación autorizados por la Agencia para la atención de emergencias o situaciones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de riesgo crítico del Sector o aquéllas que puedan ocasionar un daño grave a las personas o a los bienes en materia de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seguridad industrial, seguridad operativa y protección al medio ambiente, en las materias de su competencia; así como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coordinar su implementación con las unidades administrativas de la Agencia, los Regulados y, en su caso, con las autoridades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competentes de la Administración Pública Federal, de las entidades federativas y de los municipios;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IV. </w:t>
      </w:r>
      <w:r w:rsidRPr="002E3FE6">
        <w:rPr>
          <w:rFonts w:ascii="Arial" w:hAnsi="Arial" w:cs="Arial"/>
          <w:color w:val="2F2F2F"/>
        </w:rPr>
        <w:t>Supervisar y vigilar el cumplimiento por parte de los Regulados de las disposiciones jurídicas aplicables al Sector; así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como los términos y condiciones contenidos en los permisos, licencias y autorizaciones relativos a la seguridad industrial y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seguridad operativa otorgados por la Agencia respecto de recursos no convencionales terrestres.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V. </w:t>
      </w:r>
      <w:r w:rsidRPr="002E3FE6">
        <w:rPr>
          <w:rFonts w:ascii="Arial" w:hAnsi="Arial" w:cs="Arial"/>
          <w:color w:val="2F2F2F"/>
        </w:rPr>
        <w:t>Para los efectos previstos en la presente fracción, podrá ordenar visitas, certificaciones, auditorías,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revisión de escritorio o gabinete y, en general cualquier actuación o diligencia que resulte aplicable;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VI. </w:t>
      </w:r>
      <w:r w:rsidRPr="002E3FE6">
        <w:rPr>
          <w:rFonts w:ascii="Arial" w:hAnsi="Arial" w:cs="Arial"/>
          <w:color w:val="2F2F2F"/>
        </w:rPr>
        <w:t>Evaluar, verificar y supervisar a los Regulados respecto de las prácticas adoptadas en las actividades del Sector, en los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términos previstos en el artículo 5, fracción VI de la Ley, para lo cual podrá ordenar visitas, recorridos, seguimientos geofísicos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 xml:space="preserve">en la operación y cualquier otro acto administrativo que </w:t>
      </w:r>
      <w:proofErr w:type="gramStart"/>
      <w:r w:rsidRPr="002E3FE6">
        <w:rPr>
          <w:rFonts w:ascii="Arial" w:hAnsi="Arial" w:cs="Arial"/>
          <w:color w:val="2F2F2F"/>
        </w:rPr>
        <w:t>resulte</w:t>
      </w:r>
      <w:proofErr w:type="gramEnd"/>
      <w:r w:rsidRPr="002E3FE6">
        <w:rPr>
          <w:rFonts w:ascii="Arial" w:hAnsi="Arial" w:cs="Arial"/>
          <w:color w:val="2F2F2F"/>
        </w:rPr>
        <w:t xml:space="preserve"> necesario;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VII. </w:t>
      </w:r>
      <w:r w:rsidRPr="002E3FE6">
        <w:rPr>
          <w:rFonts w:ascii="Arial" w:hAnsi="Arial" w:cs="Arial"/>
          <w:color w:val="2F2F2F"/>
        </w:rPr>
        <w:t>Requerir u ordenar la comparecencia de los representantes de los Regulados en todas aquellas diligencias y actuaciones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color w:val="2F2F2F"/>
        </w:rPr>
        <w:t>que realice en ejercicio de las atribuciones que le confiere el presente artículo;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VIII. </w:t>
      </w:r>
      <w:r w:rsidRPr="002E3FE6">
        <w:rPr>
          <w:rFonts w:ascii="Arial" w:hAnsi="Arial" w:cs="Arial"/>
          <w:color w:val="2F2F2F"/>
        </w:rPr>
        <w:t>Requerir a las unidades administrativas competentes de la Agencia la suspensión o, cuando se haya impuesto como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color w:val="2F2F2F"/>
        </w:rPr>
        <w:t>sanción, la revocación de autorizaciones, permisos, licencias o concesiones, solicitando en su caso, la cancelación de la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color w:val="2F2F2F"/>
        </w:rPr>
        <w:t>inscripción en los registros de la Secretaría;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IX. </w:t>
      </w:r>
      <w:r w:rsidRPr="002E3FE6">
        <w:rPr>
          <w:rFonts w:ascii="Arial" w:hAnsi="Arial" w:cs="Arial"/>
          <w:color w:val="2F2F2F"/>
        </w:rPr>
        <w:t>Solicitar a otras autoridades federales, estatales o municipales que, conforme a las disposiciones jurídicas que apliquen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color w:val="2F2F2F"/>
        </w:rPr>
        <w:t>en el ámbito de su competencia, inicien los procedimientos administrativos para la revocación, modificación, suspensión o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color w:val="2F2F2F"/>
        </w:rPr>
        <w:t>cancelación de las que hayan otorgado para la realización de actividades comerciales, industriales o de servicios o para el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color w:val="2F2F2F"/>
        </w:rPr>
        <w:t>aprovechamiento de recursos naturales que hubieren dado lugar a la infracción de la legislación ambiental, sancionada por la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color w:val="2F2F2F"/>
        </w:rPr>
        <w:t>Agencia;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X. </w:t>
      </w:r>
      <w:r w:rsidRPr="002E3FE6">
        <w:rPr>
          <w:rFonts w:ascii="Arial" w:hAnsi="Arial" w:cs="Arial"/>
          <w:color w:val="2F2F2F"/>
        </w:rPr>
        <w:t>Promover ante las autoridades federales, estatales, municipales o del Distrito Federal competentes la ejecución de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color w:val="2F2F2F"/>
        </w:rPr>
        <w:lastRenderedPageBreak/>
        <w:t>alguna o algunas de las medidas de seguridad previstas en otros ordenamientos jurídicos cuando exista riesgo inminente de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desequilibrio ecológico, o de daño o deterioro grave a los recursos naturales, casos de contaminación con repercusiones para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la población;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XI. </w:t>
      </w:r>
      <w:r w:rsidRPr="002E3FE6">
        <w:rPr>
          <w:rFonts w:ascii="Arial" w:hAnsi="Arial" w:cs="Arial"/>
          <w:color w:val="2F2F2F"/>
        </w:rPr>
        <w:t>Determinar e imponer las medidas técnicas correctivas, de urgente aplicación, de restauración y las acciones para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subsanar irregularidades; así como las medidas de seguridad y, en su caso, las sanciones, proveyendo lo necesario para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obtener la ejecución de éstas últimas, en términos de las disposiciones jurídicas aplicables;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XII. </w:t>
      </w:r>
      <w:r w:rsidRPr="002E3FE6">
        <w:rPr>
          <w:rFonts w:ascii="Arial" w:hAnsi="Arial" w:cs="Arial"/>
          <w:color w:val="2F2F2F"/>
        </w:rPr>
        <w:t>Investigar y, en su caso, determinar las infracciones a la normatividad ambiental en las actividades del Sector, o bien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hacer del conocimiento de las autoridades correspondientes los actos, hechos u omisiones que no sean de su competencia,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solicitando ante dichas autoridades, en cualquiera de los casos, la ejecución de alguna o algunas de las medidas de seguridad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establecidas en los ordenamientos que aquéllas aplican;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XIII. </w:t>
      </w:r>
      <w:r w:rsidRPr="002E3FE6">
        <w:rPr>
          <w:rFonts w:ascii="Arial" w:hAnsi="Arial" w:cs="Arial"/>
          <w:color w:val="2F2F2F"/>
        </w:rPr>
        <w:t>Participar, cuando así proceda en el ejercicio de sus atribuciones, en coordinación con las autoridades federales,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estatales, municipales, del Distrito Federal y los órganos político administrativos de este último, en la atención de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contingencias y emergencias ambientales;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XIV. </w:t>
      </w:r>
      <w:r w:rsidRPr="002E3FE6">
        <w:rPr>
          <w:rFonts w:ascii="Arial" w:hAnsi="Arial" w:cs="Arial"/>
          <w:color w:val="2F2F2F"/>
        </w:rPr>
        <w:t>Designar o en su caso, habilitar a los servidores públicos de la Agencia que actuarán como inspectores federales;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XV. </w:t>
      </w:r>
      <w:r w:rsidRPr="002E3FE6">
        <w:rPr>
          <w:rFonts w:ascii="Arial" w:hAnsi="Arial" w:cs="Arial"/>
          <w:color w:val="2F2F2F"/>
        </w:rPr>
        <w:t>Remitir a la Unidad de Asuntos Jurídicos para su resolución las solicitudes de conmutación de multas;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XVI. </w:t>
      </w:r>
      <w:r w:rsidRPr="002E3FE6">
        <w:rPr>
          <w:rFonts w:ascii="Arial" w:hAnsi="Arial" w:cs="Arial"/>
          <w:color w:val="2F2F2F"/>
        </w:rPr>
        <w:t>Ejecutar las resoluciones que dicte su superior jerárquico, en términos de las disposiciones jurídicas aplicables, respecto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de la revocación o modificación de multas que la Dirección General hubiera impuesto en el ejercicio de sus atribuciones;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>XVII.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Instaurar, tramitar y resolver, en los términos de las disposiciones legales y reglamentarias aplicables, todos los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procedimientos administrativos que se requieran para el ejercicio de las atribuciones de supervisión, inspección, vigilancia y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sanción previstas en el primer párrafo de este artículo;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XVIII. </w:t>
      </w:r>
      <w:r w:rsidRPr="002E3FE6">
        <w:rPr>
          <w:rFonts w:ascii="Arial" w:hAnsi="Arial" w:cs="Arial"/>
          <w:color w:val="2F2F2F"/>
        </w:rPr>
        <w:t>Ejecutar los operativos de inspección y vigilancia, así como las visitas; certificaciones; auditorías; revisión de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escritorio o gabinete y, en general, cualquier actuación o diligencia que le sea ordenado por el Jefe de Unidad de su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adscripción;</w:t>
      </w:r>
    </w:p>
    <w:p w:rsidR="002E3FE6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2E3FE6">
        <w:rPr>
          <w:rFonts w:ascii="Arial" w:hAnsi="Arial" w:cs="Arial"/>
          <w:b/>
          <w:bCs/>
          <w:color w:val="2F2F2F"/>
        </w:rPr>
        <w:t xml:space="preserve">XIX. </w:t>
      </w:r>
      <w:r w:rsidRPr="002E3FE6">
        <w:rPr>
          <w:rFonts w:ascii="Arial" w:hAnsi="Arial" w:cs="Arial"/>
          <w:color w:val="2F2F2F"/>
        </w:rPr>
        <w:t>Ejecutar, los lineamientos y criterios de actuación, organización y operación interna correspondientes al ejercicio de sus</w:t>
      </w:r>
      <w:r>
        <w:rPr>
          <w:rFonts w:ascii="Arial" w:hAnsi="Arial" w:cs="Arial"/>
          <w:color w:val="2F2F2F"/>
        </w:rPr>
        <w:t xml:space="preserve"> </w:t>
      </w:r>
      <w:r w:rsidRPr="002E3FE6">
        <w:rPr>
          <w:rFonts w:ascii="Arial" w:hAnsi="Arial" w:cs="Arial"/>
          <w:color w:val="2F2F2F"/>
        </w:rPr>
        <w:t>atribuciones, y</w:t>
      </w:r>
    </w:p>
    <w:p w:rsidR="00737522" w:rsidRPr="002E3FE6" w:rsidRDefault="002E3FE6" w:rsidP="002E3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3FE6">
        <w:rPr>
          <w:rFonts w:ascii="Arial" w:hAnsi="Arial" w:cs="Arial"/>
          <w:b/>
          <w:bCs/>
          <w:color w:val="2F2F2F"/>
        </w:rPr>
        <w:t xml:space="preserve">XX. </w:t>
      </w:r>
      <w:r w:rsidRPr="002E3FE6">
        <w:rPr>
          <w:rFonts w:ascii="Arial" w:hAnsi="Arial" w:cs="Arial"/>
          <w:color w:val="2F2F2F"/>
        </w:rPr>
        <w:t>Las demás que sean necesarias para el cumplimiento de sus atribuciones, las que le confieran otras disposiciones</w:t>
      </w:r>
      <w:r>
        <w:rPr>
          <w:rFonts w:ascii="Arial" w:hAnsi="Arial" w:cs="Arial"/>
          <w:color w:val="2F2F2F"/>
        </w:rPr>
        <w:t xml:space="preserve"> </w:t>
      </w:r>
      <w:bookmarkStart w:id="0" w:name="_GoBack"/>
      <w:bookmarkEnd w:id="0"/>
      <w:r w:rsidRPr="002E3FE6">
        <w:rPr>
          <w:rFonts w:ascii="Arial" w:hAnsi="Arial" w:cs="Arial"/>
          <w:color w:val="2F2F2F"/>
        </w:rPr>
        <w:t>jurídicas y las que le encomiende su superior jerárquico o el Director Ejecutivo.</w:t>
      </w:r>
    </w:p>
    <w:sectPr w:rsidR="00737522" w:rsidRPr="002E3F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E6"/>
    <w:rsid w:val="002E3FE6"/>
    <w:rsid w:val="0073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D1CF"/>
  <w15:chartTrackingRefBased/>
  <w15:docId w15:val="{EAAE651B-E6F2-406A-AD8A-8C46AB84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2018-05-18T18:08:00Z</dcterms:created>
  <dcterms:modified xsi:type="dcterms:W3CDTF">2018-05-18T18:14:00Z</dcterms:modified>
</cp:coreProperties>
</file>