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069" w:rsidRPr="007205F0" w:rsidRDefault="00194069" w:rsidP="001940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194069" w:rsidRDefault="00194069" w:rsidP="001940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194069" w:rsidRDefault="00194069" w:rsidP="001940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194069" w:rsidRPr="007205F0" w:rsidRDefault="00194069" w:rsidP="00194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194069" w:rsidRDefault="00194069" w:rsidP="00194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</w:rPr>
      </w:pPr>
    </w:p>
    <w:p w:rsidR="00194069" w:rsidRDefault="00194069" w:rsidP="00194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94069">
        <w:rPr>
          <w:rFonts w:ascii="Arial" w:hAnsi="Arial" w:cs="Arial"/>
          <w:b/>
          <w:bCs/>
          <w:color w:val="2F2F2F"/>
        </w:rPr>
        <w:t xml:space="preserve">ARTÍCULO 27. </w:t>
      </w:r>
      <w:r w:rsidRPr="00194069">
        <w:rPr>
          <w:rFonts w:ascii="Arial" w:hAnsi="Arial" w:cs="Arial"/>
          <w:color w:val="2F2F2F"/>
        </w:rPr>
        <w:t>La Dirección General de Gestión de Exploración y Extracción de Recursos No Convencionales Terrestres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tendrá las siguientes atribuciones en materia de reconocimiento y exploración superficial de hidrocarburos, y exploración y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extracción de hidrocarburos; el tratamiento de petróleo y actividades conexas:</w:t>
      </w:r>
    </w:p>
    <w:p w:rsidR="00194069" w:rsidRPr="00194069" w:rsidRDefault="00194069" w:rsidP="00194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194069" w:rsidRPr="00194069" w:rsidRDefault="00194069" w:rsidP="00194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94069">
        <w:rPr>
          <w:rFonts w:ascii="Arial" w:hAnsi="Arial" w:cs="Arial"/>
          <w:b/>
          <w:bCs/>
          <w:color w:val="2F2F2F"/>
        </w:rPr>
        <w:t xml:space="preserve">I. </w:t>
      </w:r>
      <w:r w:rsidRPr="00194069">
        <w:rPr>
          <w:rFonts w:ascii="Arial" w:hAnsi="Arial" w:cs="Arial"/>
          <w:color w:val="2F2F2F"/>
        </w:rPr>
        <w:t>Expedir, modificar, suspender, revocar o anular, total o parcialmente, los permisos, licencias y autorizaciones en materia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de seguridad industrial y seguridad operativa para la realización de las actividades en materia de recursos no convencionales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terrestres;</w:t>
      </w:r>
    </w:p>
    <w:p w:rsidR="00194069" w:rsidRPr="00194069" w:rsidRDefault="00194069" w:rsidP="00194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94069">
        <w:rPr>
          <w:rFonts w:ascii="Arial" w:hAnsi="Arial" w:cs="Arial"/>
          <w:b/>
          <w:bCs/>
          <w:color w:val="2F2F2F"/>
        </w:rPr>
        <w:t xml:space="preserve">II. </w:t>
      </w:r>
      <w:r w:rsidRPr="00194069">
        <w:rPr>
          <w:rFonts w:ascii="Arial" w:hAnsi="Arial" w:cs="Arial"/>
          <w:color w:val="2F2F2F"/>
        </w:rPr>
        <w:t>Evaluar y, en su caso, autorizar las manifestaciones de impacto ambiental para las obras y actividades del Sector y los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estudios de riesgo que, en términos de las disposiciones jurídicas aplicables, se integren a las mismas;</w:t>
      </w:r>
    </w:p>
    <w:p w:rsidR="00194069" w:rsidRPr="00194069" w:rsidRDefault="00194069" w:rsidP="00194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94069">
        <w:rPr>
          <w:rFonts w:ascii="Arial" w:hAnsi="Arial" w:cs="Arial"/>
          <w:b/>
          <w:bCs/>
          <w:color w:val="2F2F2F"/>
        </w:rPr>
        <w:t xml:space="preserve">III. </w:t>
      </w:r>
      <w:r w:rsidRPr="00194069">
        <w:rPr>
          <w:rFonts w:ascii="Arial" w:hAnsi="Arial" w:cs="Arial"/>
          <w:color w:val="2F2F2F"/>
        </w:rPr>
        <w:t>Evaluar y emitir la resolución correspondiente de los informes preventivos que se presenten para las obras y actividades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del Sector;</w:t>
      </w:r>
    </w:p>
    <w:p w:rsidR="00194069" w:rsidRPr="00194069" w:rsidRDefault="00194069" w:rsidP="00194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94069">
        <w:rPr>
          <w:rFonts w:ascii="Arial" w:hAnsi="Arial" w:cs="Arial"/>
          <w:b/>
          <w:bCs/>
          <w:color w:val="2F2F2F"/>
        </w:rPr>
        <w:t xml:space="preserve">IV. </w:t>
      </w:r>
      <w:r w:rsidRPr="00194069">
        <w:rPr>
          <w:rFonts w:ascii="Arial" w:hAnsi="Arial" w:cs="Arial"/>
          <w:color w:val="2F2F2F"/>
        </w:rPr>
        <w:t>Requerir el otorgamiento de seguros y garantías respecto al cumplimiento de las condiciones establecidas en las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autorizaciones de impacto ambiental;</w:t>
      </w:r>
    </w:p>
    <w:p w:rsidR="00194069" w:rsidRPr="00194069" w:rsidRDefault="00194069" w:rsidP="00194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94069">
        <w:rPr>
          <w:rFonts w:ascii="Arial" w:hAnsi="Arial" w:cs="Arial"/>
          <w:b/>
          <w:bCs/>
          <w:color w:val="2F2F2F"/>
        </w:rPr>
        <w:t xml:space="preserve">V. </w:t>
      </w:r>
      <w:r w:rsidRPr="00194069">
        <w:rPr>
          <w:rFonts w:ascii="Arial" w:hAnsi="Arial" w:cs="Arial"/>
          <w:color w:val="2F2F2F"/>
        </w:rPr>
        <w:t>Emitir observaciones y recomendaciones sobre los estudios de riesgo ambiental de actividades del Sector que se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identifiquen como altamente riesgosas en instalaciones que se encuentren en operación;</w:t>
      </w:r>
    </w:p>
    <w:p w:rsidR="00194069" w:rsidRPr="00194069" w:rsidRDefault="00194069" w:rsidP="00194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94069">
        <w:rPr>
          <w:rFonts w:ascii="Arial" w:hAnsi="Arial" w:cs="Arial"/>
          <w:b/>
          <w:bCs/>
          <w:color w:val="2F2F2F"/>
        </w:rPr>
        <w:t xml:space="preserve">VI. </w:t>
      </w:r>
      <w:r w:rsidRPr="00194069">
        <w:rPr>
          <w:rFonts w:ascii="Arial" w:hAnsi="Arial" w:cs="Arial"/>
          <w:color w:val="2F2F2F"/>
        </w:rPr>
        <w:t>Expedir, modificar, suspender, revocar o anular, total o parcialmente, la aprobación de los programas para la prevención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de accidentes para las actividades del Sector, de conformidad con las disposiciones jurídicas aplicables;</w:t>
      </w:r>
    </w:p>
    <w:p w:rsidR="00194069" w:rsidRPr="00194069" w:rsidRDefault="00194069" w:rsidP="00194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94069">
        <w:rPr>
          <w:rFonts w:ascii="Arial" w:hAnsi="Arial" w:cs="Arial"/>
          <w:b/>
          <w:bCs/>
          <w:color w:val="2F2F2F"/>
        </w:rPr>
        <w:t xml:space="preserve">VII. </w:t>
      </w:r>
      <w:r w:rsidRPr="00194069">
        <w:rPr>
          <w:rFonts w:ascii="Arial" w:hAnsi="Arial" w:cs="Arial"/>
          <w:color w:val="2F2F2F"/>
        </w:rPr>
        <w:t>Evaluar, en las materias competencia de la Agencia, los programas y propuestas de remediación de sitios contaminados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y, en su caso, aprobarlas;</w:t>
      </w:r>
    </w:p>
    <w:p w:rsidR="00194069" w:rsidRPr="00194069" w:rsidRDefault="00194069" w:rsidP="00194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94069">
        <w:rPr>
          <w:rFonts w:ascii="Arial" w:hAnsi="Arial" w:cs="Arial"/>
          <w:b/>
          <w:bCs/>
          <w:color w:val="2F2F2F"/>
        </w:rPr>
        <w:t xml:space="preserve">VIII. </w:t>
      </w:r>
      <w:r w:rsidRPr="00194069">
        <w:rPr>
          <w:rFonts w:ascii="Arial" w:hAnsi="Arial" w:cs="Arial"/>
          <w:color w:val="2F2F2F"/>
        </w:rPr>
        <w:t>Elaborar los inventarios de residuos peligrosos del Sector y de sitios contaminados con éstos y remitirlos a la Secretaría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para su integración en los inventarios que ésta elabore;</w:t>
      </w:r>
    </w:p>
    <w:p w:rsidR="00194069" w:rsidRPr="00194069" w:rsidRDefault="00194069" w:rsidP="00194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94069">
        <w:rPr>
          <w:rFonts w:ascii="Arial" w:hAnsi="Arial" w:cs="Arial"/>
          <w:b/>
          <w:bCs/>
          <w:color w:val="2F2F2F"/>
        </w:rPr>
        <w:t xml:space="preserve">IX. </w:t>
      </w:r>
      <w:r w:rsidRPr="00194069">
        <w:rPr>
          <w:rFonts w:ascii="Arial" w:hAnsi="Arial" w:cs="Arial"/>
          <w:color w:val="2F2F2F"/>
        </w:rPr>
        <w:t>Participar en la integración de los subsistemas de información nacional sobre la gestión integral de residuos peligrosos,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dentro del Sistema Nacional de Información Ambiental y de Recursos Naturales a cargo de la Secretaría;</w:t>
      </w:r>
    </w:p>
    <w:p w:rsidR="00194069" w:rsidRPr="00194069" w:rsidRDefault="00194069" w:rsidP="00194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94069">
        <w:rPr>
          <w:rFonts w:ascii="Arial" w:hAnsi="Arial" w:cs="Arial"/>
          <w:b/>
          <w:bCs/>
          <w:color w:val="2F2F2F"/>
        </w:rPr>
        <w:t xml:space="preserve">X. </w:t>
      </w:r>
      <w:r w:rsidRPr="00194069">
        <w:rPr>
          <w:rFonts w:ascii="Arial" w:hAnsi="Arial" w:cs="Arial"/>
          <w:color w:val="2F2F2F"/>
        </w:rPr>
        <w:t>Recibir y, en su caso, integrar al Registro de Generadores de Residuos Peligrosos la información de los generadores del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Sector; inscribir los planes de manejo que se presenten ante la Agencia y, en su caso, emitir observaciones y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recomendaciones que correspondan;</w:t>
      </w:r>
    </w:p>
    <w:p w:rsidR="00194069" w:rsidRPr="00194069" w:rsidRDefault="00194069" w:rsidP="00194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94069">
        <w:rPr>
          <w:rFonts w:ascii="Arial" w:hAnsi="Arial" w:cs="Arial"/>
          <w:b/>
          <w:bCs/>
          <w:color w:val="2F2F2F"/>
        </w:rPr>
        <w:t xml:space="preserve">XI. </w:t>
      </w:r>
      <w:r w:rsidRPr="00194069">
        <w:rPr>
          <w:rFonts w:ascii="Arial" w:hAnsi="Arial" w:cs="Arial"/>
          <w:color w:val="2F2F2F"/>
        </w:rPr>
        <w:t>Expedir, suspender, revocar o anular, total o parcialmente, conforme a las disposiciones jurídicas aplicables, las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autorizaciones o permisos, y registros para la realización de actividades altamente riesgosas, el manejo de materiales y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residuos peligrosos, la transferencia de sitios contaminados, el tratamiento de suelos contaminados y materiales semejantes a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suelos y la prestación de los servicios correspondientes, así como autorizar la transferencia, modificación o prórroga de las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mismas, de conformidad con las disposiciones jurídicas aplicables;</w:t>
      </w:r>
    </w:p>
    <w:p w:rsidR="00194069" w:rsidRPr="00194069" w:rsidRDefault="00194069" w:rsidP="00194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94069">
        <w:rPr>
          <w:rFonts w:ascii="Arial" w:hAnsi="Arial" w:cs="Arial"/>
          <w:b/>
          <w:bCs/>
          <w:color w:val="2F2F2F"/>
        </w:rPr>
        <w:t xml:space="preserve">XII. </w:t>
      </w:r>
      <w:r w:rsidRPr="00194069">
        <w:rPr>
          <w:rFonts w:ascii="Arial" w:hAnsi="Arial" w:cs="Arial"/>
          <w:color w:val="2F2F2F"/>
        </w:rPr>
        <w:t>Integrar y actualizar el registro de generadores de residuos de manejo especial del Sector; inscribir los planes de manejo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correspondientes;</w:t>
      </w:r>
    </w:p>
    <w:p w:rsidR="00194069" w:rsidRPr="00194069" w:rsidRDefault="00194069" w:rsidP="00194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94069">
        <w:rPr>
          <w:rFonts w:ascii="Arial" w:hAnsi="Arial" w:cs="Arial"/>
          <w:b/>
          <w:bCs/>
          <w:color w:val="2F2F2F"/>
        </w:rPr>
        <w:t xml:space="preserve">XIII. </w:t>
      </w:r>
      <w:r w:rsidRPr="00194069">
        <w:rPr>
          <w:rFonts w:ascii="Arial" w:hAnsi="Arial" w:cs="Arial"/>
          <w:color w:val="2F2F2F"/>
        </w:rPr>
        <w:t>Expedir, modificar, suspender, revocar o anular, total o parcialmente, las autorizaciones para el manejo de residuos de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manejo especial que generen las actividades del Sector, así como la remediación de los sitios contaminados con dichos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residuos de conformidad con las disposiciones jurídicas aplicables;</w:t>
      </w:r>
    </w:p>
    <w:p w:rsidR="00194069" w:rsidRPr="00194069" w:rsidRDefault="00194069" w:rsidP="00194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94069">
        <w:rPr>
          <w:rFonts w:ascii="Arial" w:hAnsi="Arial" w:cs="Arial"/>
          <w:b/>
          <w:bCs/>
          <w:color w:val="2F2F2F"/>
        </w:rPr>
        <w:lastRenderedPageBreak/>
        <w:t xml:space="preserve">XIV. </w:t>
      </w:r>
      <w:r w:rsidRPr="00194069">
        <w:rPr>
          <w:rFonts w:ascii="Arial" w:hAnsi="Arial" w:cs="Arial"/>
          <w:color w:val="2F2F2F"/>
        </w:rPr>
        <w:t>Integrar al Registro de Emisiones y Transferencia de Contaminantes la información de las emisiones al aire, agua, suelo y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subsuelo, materiales y residuos competencia de la Agencia, así como aplicar los mecanismos de recopilación y seguimiento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de información, incluyendo la cédula de operación anual, que establezca la Secretaría;</w:t>
      </w:r>
    </w:p>
    <w:p w:rsidR="00194069" w:rsidRPr="00194069" w:rsidRDefault="00194069" w:rsidP="00194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94069">
        <w:rPr>
          <w:rFonts w:ascii="Arial" w:hAnsi="Arial" w:cs="Arial"/>
          <w:b/>
          <w:bCs/>
          <w:color w:val="2F2F2F"/>
        </w:rPr>
        <w:t xml:space="preserve">XV. </w:t>
      </w:r>
      <w:r w:rsidRPr="00194069">
        <w:rPr>
          <w:rFonts w:ascii="Arial" w:hAnsi="Arial" w:cs="Arial"/>
          <w:color w:val="2F2F2F"/>
        </w:rPr>
        <w:t>Expedir, modificar, suspender, revocar o anular, total o parcialmente, las autorizaciones, licencias y permisos en materia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de emisiones a la atmósfera en las materias que correspondan a la Agencia;</w:t>
      </w:r>
    </w:p>
    <w:p w:rsidR="00194069" w:rsidRPr="00194069" w:rsidRDefault="00194069" w:rsidP="00194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94069">
        <w:rPr>
          <w:rFonts w:ascii="Arial" w:hAnsi="Arial" w:cs="Arial"/>
          <w:b/>
          <w:bCs/>
          <w:color w:val="2F2F2F"/>
        </w:rPr>
        <w:t xml:space="preserve">XVI. </w:t>
      </w:r>
      <w:r w:rsidRPr="00194069">
        <w:rPr>
          <w:rFonts w:ascii="Arial" w:hAnsi="Arial" w:cs="Arial"/>
          <w:color w:val="2F2F2F"/>
        </w:rPr>
        <w:t>Expedir, suspender y negar, total o parcialmente, conforme a las disposiciones jurídicas aplicables, los permisos de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liberación de organismos genéticamente modificados para biorremediación en sitios donde se ubiquen instalaciones del Sector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o se realicen o hayan realizado actividades del mismo;</w:t>
      </w:r>
    </w:p>
    <w:p w:rsidR="00194069" w:rsidRPr="00194069" w:rsidRDefault="00194069" w:rsidP="00194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94069">
        <w:rPr>
          <w:rFonts w:ascii="Arial" w:hAnsi="Arial" w:cs="Arial"/>
          <w:b/>
          <w:bCs/>
          <w:color w:val="2F2F2F"/>
        </w:rPr>
        <w:t>XVII.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Emitir el dictamen de bioseguridad cuando se trate de los permisos de liberación experimental, de liberación en programa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piloto y de liberación comercial de organismos genéticamente modificados, competencia de la Secretaría para biorremediación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en sitios donde se ubiquen instalaciones del Sector o se realicen o hayan realizado actividades del mismo;</w:t>
      </w:r>
    </w:p>
    <w:p w:rsidR="00194069" w:rsidRPr="00194069" w:rsidRDefault="00194069" w:rsidP="00194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94069">
        <w:rPr>
          <w:rFonts w:ascii="Arial" w:hAnsi="Arial" w:cs="Arial"/>
          <w:b/>
          <w:bCs/>
          <w:color w:val="2F2F2F"/>
        </w:rPr>
        <w:t xml:space="preserve">XVIII. </w:t>
      </w:r>
      <w:r w:rsidRPr="00194069">
        <w:rPr>
          <w:rFonts w:ascii="Arial" w:hAnsi="Arial" w:cs="Arial"/>
          <w:color w:val="2F2F2F"/>
        </w:rPr>
        <w:t>Expedir, modificar, suspender, revocar o anular, total o parcialmente, los certificados de cumplimiento de los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Regulados, relativos a los programas de certificación en seguridad industrial, seguridad operativa y protección al medio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ambiente, este último con base en el principio de autogestión, que establezca la Agencia conforme al artículo 5, fracción XVI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de la Ley;</w:t>
      </w:r>
    </w:p>
    <w:p w:rsidR="00194069" w:rsidRPr="00194069" w:rsidRDefault="00194069" w:rsidP="00194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94069">
        <w:rPr>
          <w:rFonts w:ascii="Arial" w:hAnsi="Arial" w:cs="Arial"/>
          <w:b/>
          <w:bCs/>
          <w:color w:val="2F2F2F"/>
        </w:rPr>
        <w:t xml:space="preserve">XIX. </w:t>
      </w:r>
      <w:r w:rsidRPr="00194069">
        <w:rPr>
          <w:rFonts w:ascii="Arial" w:hAnsi="Arial" w:cs="Arial"/>
          <w:color w:val="2F2F2F"/>
        </w:rPr>
        <w:t>Ejecutar, los lineamientos y criterios de actuación, organización y operación interna que correspondan al ejercicio de sus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atribuciones, y</w:t>
      </w:r>
    </w:p>
    <w:p w:rsidR="00737522" w:rsidRPr="00194069" w:rsidRDefault="00194069" w:rsidP="00194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4069">
        <w:rPr>
          <w:rFonts w:ascii="Arial" w:hAnsi="Arial" w:cs="Arial"/>
          <w:b/>
          <w:bCs/>
          <w:color w:val="2F2F2F"/>
        </w:rPr>
        <w:t xml:space="preserve">XX. </w:t>
      </w:r>
      <w:r w:rsidRPr="00194069">
        <w:rPr>
          <w:rFonts w:ascii="Arial" w:hAnsi="Arial" w:cs="Arial"/>
          <w:color w:val="2F2F2F"/>
        </w:rPr>
        <w:t>Las demás que sean necesarias para el cumplimiento de sus atribuciones, las que le confieran otras disposiciones</w:t>
      </w:r>
      <w:r>
        <w:rPr>
          <w:rFonts w:ascii="Arial" w:hAnsi="Arial" w:cs="Arial"/>
          <w:color w:val="2F2F2F"/>
        </w:rPr>
        <w:t xml:space="preserve"> </w:t>
      </w:r>
      <w:r w:rsidRPr="00194069">
        <w:rPr>
          <w:rFonts w:ascii="Arial" w:hAnsi="Arial" w:cs="Arial"/>
          <w:color w:val="2F2F2F"/>
        </w:rPr>
        <w:t>jurídicas y las que le encomiende el Director Ejecutivo.</w:t>
      </w:r>
      <w:bookmarkStart w:id="0" w:name="_GoBack"/>
      <w:bookmarkEnd w:id="0"/>
    </w:p>
    <w:sectPr w:rsidR="00737522" w:rsidRPr="001940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69"/>
    <w:rsid w:val="00194069"/>
    <w:rsid w:val="0073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2445"/>
  <w15:chartTrackingRefBased/>
  <w15:docId w15:val="{89896AB6-CB5C-4C06-886B-17EA8E57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1</cp:revision>
  <dcterms:created xsi:type="dcterms:W3CDTF">2018-05-18T17:51:00Z</dcterms:created>
  <dcterms:modified xsi:type="dcterms:W3CDTF">2018-05-18T17:54:00Z</dcterms:modified>
</cp:coreProperties>
</file>