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A6" w:rsidRPr="007205F0" w:rsidRDefault="006D56A6" w:rsidP="006D5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6D56A6" w:rsidRDefault="006D56A6" w:rsidP="006D5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6D56A6" w:rsidRDefault="006D56A6" w:rsidP="006D5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6D56A6" w:rsidRPr="007205F0" w:rsidRDefault="006D56A6" w:rsidP="006D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ARTÍCULO 16. </w:t>
      </w:r>
      <w:r w:rsidRPr="006D56A6">
        <w:rPr>
          <w:rFonts w:ascii="Arial" w:hAnsi="Arial" w:cs="Arial"/>
          <w:color w:val="2F2F2F"/>
        </w:rPr>
        <w:t>La Unidad de Administración y Finanzas tendrá las siguientes atribuciones en el ámbito de competencia de la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Agencia: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I. </w:t>
      </w:r>
      <w:r w:rsidRPr="006D56A6">
        <w:rPr>
          <w:rFonts w:ascii="Arial" w:hAnsi="Arial" w:cs="Arial"/>
          <w:color w:val="2F2F2F"/>
        </w:rPr>
        <w:t>Establecer, operar y controlar los procedimientos, servicios técnicos, administrativos, presupuestales y contables para el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manejo de los recursos humanos, financieros y materiales que requieran la Agencia y sus unidades administrativas, de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conformidad con los criterios, lineamientos, normas y políticas de las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unidades responsables de la Secretaría y de las secretarías de Hacienda y Crédito Público y de la Función Pública, en el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ámbito de su competencia;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II. </w:t>
      </w:r>
      <w:r w:rsidRPr="006D56A6">
        <w:rPr>
          <w:rFonts w:ascii="Arial" w:hAnsi="Arial" w:cs="Arial"/>
          <w:color w:val="2F2F2F"/>
        </w:rPr>
        <w:t>Gestionar por conducto de la Dirección General de Recursos Financieros la autorización, asignación y modificación del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presupuesto de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III. </w:t>
      </w:r>
      <w:r w:rsidRPr="006D56A6">
        <w:rPr>
          <w:rFonts w:ascii="Arial" w:hAnsi="Arial" w:cs="Arial"/>
          <w:color w:val="2F2F2F"/>
        </w:rPr>
        <w:t>Proyectar los ingresos que la Agencia obtendrá derivado del cobro de multas, derechos y aprovechamientos que deberán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ser considerados en la Ley de Ingresos de la Federación para el ejercicio fiscal que corresponda;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IV. </w:t>
      </w:r>
      <w:r w:rsidRPr="006D56A6">
        <w:rPr>
          <w:rFonts w:ascii="Arial" w:hAnsi="Arial" w:cs="Arial"/>
          <w:color w:val="2F2F2F"/>
        </w:rPr>
        <w:t>Supervisar el proceso de inscripción del cobro de derechos y aprovechamientos en la Ley Federal de Derechos ante la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Secretaría de Hacienda y Crédito Público;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V. </w:t>
      </w:r>
      <w:r w:rsidRPr="006D56A6">
        <w:rPr>
          <w:rFonts w:ascii="Arial" w:hAnsi="Arial" w:cs="Arial"/>
          <w:color w:val="2F2F2F"/>
        </w:rPr>
        <w:t>Gestionar por conducto de la Dirección General de Recursos Financieros la recuperación de los recursos provenientes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del cobro de derechos y aprovechamientos destinados a la Agencia, conforme a la normativa aplicable;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VI. </w:t>
      </w:r>
      <w:r w:rsidRPr="006D56A6">
        <w:rPr>
          <w:rFonts w:ascii="Arial" w:hAnsi="Arial" w:cs="Arial"/>
          <w:color w:val="2F2F2F"/>
        </w:rPr>
        <w:t>Formular e integrar el anteproyecto de presupuesto de la Agencia someterlo con la aprobación del Director Ejecutivo, 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consideración de la Secretaría para su integración en el paquete económico que envíe la Secretaría de Hacienda y Crédito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Público y dar el seguimiento correspondiente;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VII. </w:t>
      </w:r>
      <w:r w:rsidRPr="006D56A6">
        <w:rPr>
          <w:rFonts w:ascii="Arial" w:hAnsi="Arial" w:cs="Arial"/>
          <w:color w:val="2F2F2F"/>
        </w:rPr>
        <w:t>Difundir, entre las unidades administrativas de la Agencia, las políticas, lineamientos, directrices y criterios técnicos para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la programación y presupuestación emitidos por la Secretaría de Hacienda y los que corresponda emitir, conforme a sus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atribuciones, a la Oficialía Mayor de la Secretaría;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VIII. </w:t>
      </w:r>
      <w:r w:rsidRPr="006D56A6">
        <w:rPr>
          <w:rFonts w:ascii="Arial" w:hAnsi="Arial" w:cs="Arial"/>
          <w:color w:val="2F2F2F"/>
        </w:rPr>
        <w:t>Comunicar a las unidades administrativas de la Agencia su presupuesto aprobado;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IX. </w:t>
      </w:r>
      <w:r w:rsidRPr="006D56A6">
        <w:rPr>
          <w:rFonts w:ascii="Arial" w:hAnsi="Arial" w:cs="Arial"/>
          <w:color w:val="2F2F2F"/>
        </w:rPr>
        <w:t>Integrar y proporcionar la información que soliciten la Oficialía Mayor de la Secretaría y demás autoridades de otras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dependencias competentes, respecto a la aplicación y el aprovechamiento de recursos asignados;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X. </w:t>
      </w:r>
      <w:r w:rsidRPr="006D56A6">
        <w:rPr>
          <w:rFonts w:ascii="Arial" w:hAnsi="Arial" w:cs="Arial"/>
          <w:color w:val="2F2F2F"/>
        </w:rPr>
        <w:t>Administrar, controlar y evaluar la aplicación de los recursos provenientes de crédito externos, donativos y donaciones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para financiar el desarrollo de los programas sustantivos de la Agencia, de conformidad con la normativa aplicable;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XI. </w:t>
      </w:r>
      <w:r w:rsidRPr="006D56A6">
        <w:rPr>
          <w:rFonts w:ascii="Arial" w:hAnsi="Arial" w:cs="Arial"/>
          <w:color w:val="2F2F2F"/>
        </w:rPr>
        <w:t>Coordinar, dentro de su ámbito de competencia, la participación de la Agencia con dependencias y entidades del sector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público, a efecto de potenciar los recursos asignados;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XII. </w:t>
      </w:r>
      <w:r w:rsidRPr="006D56A6">
        <w:rPr>
          <w:rFonts w:ascii="Arial" w:hAnsi="Arial" w:cs="Arial"/>
          <w:color w:val="2F2F2F"/>
        </w:rPr>
        <w:t>Controlar y evaluar el ejercicio presupuestal de la Agencia; así como llevar a cabo la evaluación programática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presupuestal, y en su caso proponer a las unidades administrativas correspondientes, las medidas correctivas respectivas;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XIII. </w:t>
      </w:r>
      <w:r w:rsidRPr="006D56A6">
        <w:rPr>
          <w:rFonts w:ascii="Arial" w:hAnsi="Arial" w:cs="Arial"/>
          <w:color w:val="2F2F2F"/>
        </w:rPr>
        <w:t>Instrumentar las medidas de ahorro que emita la Secretaría y la Secretaría de Hacienda y Crédito Público;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XIV. </w:t>
      </w:r>
      <w:r w:rsidRPr="006D56A6">
        <w:rPr>
          <w:rFonts w:ascii="Arial" w:hAnsi="Arial" w:cs="Arial"/>
          <w:color w:val="2F2F2F"/>
        </w:rPr>
        <w:t>Representar al Director Ejecutivo en el Comité Técnico del Fideicomiso; administrar, a través de la fiduciaria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correspondiente, los recursos del mismo, así como administrar los recursos de fondos, mandatos o análogos a cargo de la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Agencia, de conformidad con la normativa vigente;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lastRenderedPageBreak/>
        <w:t xml:space="preserve">XV. </w:t>
      </w:r>
      <w:r w:rsidRPr="006D56A6">
        <w:rPr>
          <w:rFonts w:ascii="Arial" w:hAnsi="Arial" w:cs="Arial"/>
          <w:color w:val="2F2F2F"/>
        </w:rPr>
        <w:t>Girar instrucciones de pago con cargo al patrimonio del Fideicomiso, necesarios para cumplir con las funciones de la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Agencia, de conformidad con lo previsto en el artículo 37, fracción II de la Ley y con las Reglas de Operación del Fideicomiso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que apruebe su Comité Técnico;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XVI. </w:t>
      </w:r>
      <w:r w:rsidRPr="006D56A6">
        <w:rPr>
          <w:rFonts w:ascii="Arial" w:hAnsi="Arial" w:cs="Arial"/>
          <w:color w:val="2F2F2F"/>
        </w:rPr>
        <w:t>Aportar al Fideicomiso, previa instrucción del Director Ejecutivo, y hasta por el límite previsto en el artículo 37, fracción III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de la Ley, los ingresos excedentes que no se encuentren debidamente devengados antes del 31 de diciembre de cada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ejercicio fiscal, conforme a las disposiciones jurídicas aplicables;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Participar con las autoridades competentes en el diseño de los mecanismos de creación, administración, evaluación y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rendición de cuentas del Fideicomiso y de los fondos que, en su caso, se constituyan para la atención de riesgos críticos y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eventos mayores;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XVIII. </w:t>
      </w:r>
      <w:r w:rsidRPr="006D56A6">
        <w:rPr>
          <w:rFonts w:ascii="Arial" w:hAnsi="Arial" w:cs="Arial"/>
          <w:color w:val="2F2F2F"/>
        </w:rPr>
        <w:t>Aprobar el proyecto de Manual de Organización, así como los manuales específicos de organización y de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procedimientos de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XIX. </w:t>
      </w:r>
      <w:r w:rsidRPr="006D56A6">
        <w:rPr>
          <w:rFonts w:ascii="Arial" w:hAnsi="Arial" w:cs="Arial"/>
          <w:color w:val="2F2F2F"/>
        </w:rPr>
        <w:t>Someter a consideración del Director Ejecutivo, las políticas de selección, nombramiento, contratación, adscripción y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reubicación de los servidores públicos de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XX. </w:t>
      </w:r>
      <w:r w:rsidRPr="006D56A6">
        <w:rPr>
          <w:rFonts w:ascii="Arial" w:hAnsi="Arial" w:cs="Arial"/>
          <w:color w:val="2F2F2F"/>
        </w:rPr>
        <w:t>Tramitar ante el Director Ejecutivo los nombramientos de los Jefes de Unidad y Directores Generales de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XXI. </w:t>
      </w:r>
      <w:r w:rsidRPr="006D56A6">
        <w:rPr>
          <w:rFonts w:ascii="Arial" w:hAnsi="Arial" w:cs="Arial"/>
          <w:color w:val="2F2F2F"/>
        </w:rPr>
        <w:t>Planear, supervisar y evaluar el Programa Anual de Capacitación Técnica y Administrativa de la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>XXII.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Observar y dar cumplimiento a las normas, criterios y lineamientos emitidos por las secretarías de Hacienda y Crédito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Público y de la Función Pública y, en su caso, de la Oficialía Mayor de la Secretaría, relacionados con servicios personales;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XXIII. </w:t>
      </w:r>
      <w:r w:rsidRPr="006D56A6">
        <w:rPr>
          <w:rFonts w:ascii="Arial" w:hAnsi="Arial" w:cs="Arial"/>
          <w:color w:val="2F2F2F"/>
        </w:rPr>
        <w:t>Administrar los recursos materiales de la Agencia, y dar destino final a los bienes muebles de conformidad con la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normativa vigente;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Coordinar las acciones y procedimientos con el responsable inmobiliario de la Secretaría respecto de los bienes inmuebles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que le sean destinados a la Agencia o que ocupe bajo cualquier otro título jurídico;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XXIV. </w:t>
      </w:r>
      <w:r w:rsidRPr="006D56A6">
        <w:rPr>
          <w:rFonts w:ascii="Arial" w:hAnsi="Arial" w:cs="Arial"/>
          <w:color w:val="2F2F2F"/>
        </w:rPr>
        <w:t>Establecer las directrices para el registro, control y actualización del inventario de bienes asignados a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>XXV.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Establecer las políticas para la conservación, mantenimiento, y aprovechamiento de los bienes asignados a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XXVI. </w:t>
      </w:r>
      <w:r w:rsidRPr="006D56A6">
        <w:rPr>
          <w:rFonts w:ascii="Arial" w:hAnsi="Arial" w:cs="Arial"/>
          <w:color w:val="2F2F2F"/>
        </w:rPr>
        <w:t>Autorizar los programas anuales de adquisiciones, arrendamientos, servicios, obra pública y de servicios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relacionados con las mismas de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XXVII. </w:t>
      </w:r>
      <w:r w:rsidRPr="006D56A6">
        <w:rPr>
          <w:rFonts w:ascii="Arial" w:hAnsi="Arial" w:cs="Arial"/>
          <w:color w:val="2F2F2F"/>
        </w:rPr>
        <w:t>Presidir el Comité de Adquisiciones, Arrendamientos y Servicios de la Agencia, así como el Comité de la Unidad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Interna de Protección Civil;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XXVIII. </w:t>
      </w:r>
      <w:r w:rsidRPr="006D56A6">
        <w:rPr>
          <w:rFonts w:ascii="Arial" w:hAnsi="Arial" w:cs="Arial"/>
          <w:color w:val="2F2F2F"/>
        </w:rPr>
        <w:t>Definir los lineamientos y criterios para efectuar las adquisiciones, contrataciones de servicios y abastecimiento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de recursos materiales y suministro de servicios generales que requieran las unidades administrativas de la Agencia;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XXIX. </w:t>
      </w:r>
      <w:r w:rsidRPr="006D56A6">
        <w:rPr>
          <w:rFonts w:ascii="Arial" w:hAnsi="Arial" w:cs="Arial"/>
          <w:color w:val="2F2F2F"/>
        </w:rPr>
        <w:t>Autorizar el Programa Interno de Protección Civil en los inmuebles de la Agencia, en los términos del Sistema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Nacional de Protección Civil referentes a operación y desarrollo;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>XXX.</w:t>
      </w:r>
      <w:r>
        <w:rPr>
          <w:rFonts w:ascii="Arial" w:hAnsi="Arial" w:cs="Arial"/>
          <w:b/>
          <w:bCs/>
          <w:color w:val="2F2F2F"/>
        </w:rPr>
        <w:t xml:space="preserve"> </w:t>
      </w:r>
      <w:bookmarkStart w:id="0" w:name="_GoBack"/>
      <w:bookmarkEnd w:id="0"/>
      <w:r w:rsidRPr="006D56A6">
        <w:rPr>
          <w:rFonts w:ascii="Arial" w:hAnsi="Arial" w:cs="Arial"/>
          <w:color w:val="2F2F2F"/>
        </w:rPr>
        <w:t>Iniciar los procedimientos para hacer efectivas las garantías otorgadas en los procesos de contratación, en los términos y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ante las instancias que establezcan las disposiciones jurídicas aplicables, y</w:t>
      </w:r>
    </w:p>
    <w:p w:rsid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6D56A6">
        <w:rPr>
          <w:rFonts w:ascii="Arial" w:hAnsi="Arial" w:cs="Arial"/>
          <w:b/>
          <w:bCs/>
          <w:color w:val="2F2F2F"/>
        </w:rPr>
        <w:t xml:space="preserve">XXXI. </w:t>
      </w:r>
      <w:r w:rsidRPr="006D56A6">
        <w:rPr>
          <w:rFonts w:ascii="Arial" w:hAnsi="Arial" w:cs="Arial"/>
          <w:color w:val="2F2F2F"/>
        </w:rPr>
        <w:t>Las demás que le confieran las disposiciones jurídicas aplicables y las encomendadas expresamente por el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Director Ejecutivo.</w:t>
      </w:r>
    </w:p>
    <w:p w:rsidR="006D56A6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737522" w:rsidRPr="006D56A6" w:rsidRDefault="006D56A6" w:rsidP="006D5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56A6">
        <w:rPr>
          <w:rFonts w:ascii="Arial" w:hAnsi="Arial" w:cs="Arial"/>
          <w:color w:val="2F2F2F"/>
        </w:rPr>
        <w:t>La Unidad de Administración y Finanzas tendrá adscritas a la Dirección General de Recursos Financieros; la Dirección</w:t>
      </w:r>
      <w:r>
        <w:rPr>
          <w:rFonts w:ascii="Arial" w:hAnsi="Arial" w:cs="Arial"/>
          <w:color w:val="2F2F2F"/>
        </w:rPr>
        <w:t xml:space="preserve"> </w:t>
      </w:r>
      <w:r w:rsidRPr="006D56A6">
        <w:rPr>
          <w:rFonts w:ascii="Arial" w:hAnsi="Arial" w:cs="Arial"/>
          <w:color w:val="2F2F2F"/>
        </w:rPr>
        <w:t>General de Recursos Materiales y Servicios y a la Dirección General de Capital Humano.</w:t>
      </w:r>
    </w:p>
    <w:sectPr w:rsidR="00737522" w:rsidRPr="006D5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A6"/>
    <w:rsid w:val="006D56A6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00F5"/>
  <w15:chartTrackingRefBased/>
  <w15:docId w15:val="{3903BF77-2DDA-4C7A-99DF-34AB744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2018-05-18T16:48:00Z</dcterms:created>
  <dcterms:modified xsi:type="dcterms:W3CDTF">2018-05-18T16:51:00Z</dcterms:modified>
</cp:coreProperties>
</file>